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
<Relationships xmlns="http://schemas.openxmlformats.org/package/2006/relationships">
    <Relationship Id="rId1" Target="word/document.xml" Type="http://schemas.openxmlformats.org/officeDocument/2006/relationships/officeDocument"/>
    <Relationship Id="rId2" Target="docProps/app.xml" Type="http://schemas.openxmlformats.org/officeDocument/2006/relationships/extended-properties"/>
    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>Using Municipal Scale Integrated Energy System Models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t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o </w:t>
      </w:r>
      <w:r>
        <w:rPr>
          <w:rFonts w:ascii="" w:hAnsi="" w:cs="" w:eastAsia=""/>
          <w:b w:val="false"/>
          <w:i w:val="false"/>
          <w:strike w:val="false"/>
          <w:color w:val=""/>
        </w:rPr>
        <w:t>F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ast </w:t>
      </w:r>
      <w:r>
        <w:rPr>
          <w:rFonts w:ascii="" w:hAnsi="" w:cs="" w:eastAsia=""/>
          <w:b w:val="false"/>
          <w:i w:val="false"/>
          <w:strike w:val="false"/>
          <w:color w:val=""/>
        </w:rPr>
        <w:t>T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rack </w:t>
      </w:r>
      <w:r>
        <w:rPr>
          <w:rFonts w:ascii="" w:hAnsi="" w:cs="" w:eastAsia=""/>
          <w:b w:val="false"/>
          <w:i w:val="false"/>
          <w:strike w:val="false"/>
          <w:color w:val=""/>
        </w:rPr>
        <w:t>I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nvestments in </w:t>
      </w:r>
      <w:r>
        <w:rPr>
          <w:rFonts w:ascii="" w:hAnsi="" w:cs="" w:eastAsia=""/>
          <w:b w:val="false"/>
          <w:i w:val="false"/>
          <w:strike w:val="false"/>
          <w:color w:val=""/>
        </w:rPr>
        <w:t>A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dvanced </w:t>
      </w:r>
      <w:r>
        <w:rPr>
          <w:rFonts w:ascii="" w:hAnsi="" w:cs="" w:eastAsia=""/>
          <w:b w:val="false"/>
          <w:i w:val="false"/>
          <w:strike w:val="false"/>
          <w:color w:val=""/>
        </w:rPr>
        <w:t>I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nfrastructure and </w:t>
      </w:r>
      <w:r>
        <w:rPr>
          <w:rFonts w:ascii="" w:hAnsi="" w:cs="" w:eastAsia=""/>
          <w:b w:val="false"/>
          <w:i w:val="false"/>
          <w:strike w:val="false"/>
          <w:color w:val=""/>
        </w:rPr>
        <w:t>M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anagement </w:t>
      </w:r>
      <w:r>
        <w:rPr>
          <w:rFonts w:ascii="" w:hAnsi="" w:cs="" w:eastAsia=""/>
          <w:b w:val="false"/>
          <w:i w:val="false"/>
          <w:strike w:val="false"/>
          <w:color w:val=""/>
        </w:rPr>
        <w:t>P</w:t>
      </w:r>
      <w:r>
        <w:rPr>
          <w:rFonts w:ascii="" w:hAnsi="" w:cs="" w:eastAsia=""/>
          <w:b w:val="false"/>
          <w:i w:val="false"/>
          <w:strike w:val="false"/>
          <w:color w:val=""/>
        </w:rPr>
        <w:t>ractices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                                                        Edward J. Linky, Esq.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                                                    Senior Energy Policy Advisor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                                                         USEPA Region II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                                                      </w:t>
      </w:r>
      <w:r>
        <w:rPr>
          <w:rFonts w:ascii="" w:hAnsi="" w:cs="" w:eastAsia=""/>
          <w:b w:val="false"/>
          <w:i w:val="false"/>
          <w:strike w:val="false"/>
          <w:color w:val=""/>
        </w:rPr>
        <w:t>New York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, </w:t>
      </w:r>
      <w:r>
        <w:rPr>
          <w:rFonts w:ascii="" w:hAnsi="" w:cs="" w:eastAsia=""/>
          <w:b w:val="false"/>
          <w:i w:val="false"/>
          <w:strike w:val="false"/>
          <w:color w:val=""/>
        </w:rPr>
        <w:t>New York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                            Diso                                       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Climate variability in the 21</w:t>
      </w:r>
      <w:r>
        <w:rPr>
          <w:rFonts w:ascii="" w:hAnsi="" w:cs="" w:eastAsia=""/>
          <w:b w:val="false"/>
          <w:i w:val="false"/>
          <w:strike w:val="false"/>
          <w:color w:val=""/>
        </w:rPr>
        <w:t>st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century will hasten the nrdereed and pace for municipal environments to adapt to impacts ranging from sea level rise to the human health and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e</w:t>
      </w:r>
      <w:r>
        <w:rPr>
          <w:rFonts w:ascii="" w:hAnsi="" w:cs="" w:eastAsia=""/>
          <w:b w:val="false"/>
          <w:i w:val="false"/>
          <w:strike w:val="false"/>
          <w:color w:val=""/>
        </w:rPr>
        <w:t>conomic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impacts of the Urban Heat Island. Energy system models -Indcan provide a flexible platform from which to accelerate the debate and decisiucedon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Ress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about infrastructure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investments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needed to make cities survivable, sustainable</w:t>
      </w:r>
      <w:r>
        <w:rPr>
          <w:rFonts w:ascii="" w:hAnsi="" w:cs="" w:eastAsia=""/>
          <w:b w:val="false"/>
          <w:i w:val="false"/>
          <w:strike w:val="false"/>
          <w:color w:val=""/>
        </w:rPr>
        <w:t>,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and desirable for human habitation. Decisions about how to manage solid and liquid materials flows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along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with energy will need to beisti made on an integrated basis.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EPA Region II is developing two versions of a municipal scale energy system model </w:t>
      </w:r>
      <w:r>
        <w:rPr>
          <w:rFonts w:ascii="" w:hAnsi="" w:cs="" w:eastAsia=""/>
          <w:b w:val="false"/>
          <w:i w:val="false"/>
          <w:strike w:val="false"/>
          <w:color w:val=""/>
        </w:rPr>
        <w:t>that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will look at technologies and management practices </w:t>
      </w:r>
      <w:r>
        <w:rPr>
          <w:rFonts w:ascii="" w:hAnsi="" w:cs="" w:eastAsia=""/>
          <w:b w:val="false"/>
          <w:i w:val="false"/>
          <w:strike w:val="false"/>
          <w:color w:val=""/>
        </w:rPr>
        <w:t>for</w:t>
      </w:r>
      <w:r>
        <w:rPr>
          <w:rFonts w:ascii="" w:hAnsi="" w:cs="" w:eastAsia=""/>
          <w:b w:val="false"/>
          <w:i w:val="false"/>
          <w:strike w:val="false"/>
          <w:color w:val=""/>
        </w:rPr>
        <w:t>ve A reduc</w:t>
      </w:r>
      <w:r>
        <w:rPr>
          <w:rFonts w:ascii="" w:hAnsi="" w:cs="" w:eastAsia=""/>
          <w:b w:val="false"/>
          <w:i w:val="false"/>
          <w:strike w:val="false"/>
          <w:color w:val=""/>
        </w:rPr>
        <w:t>ing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greenhouse gas emissions from primary energy (electricity)</w:t>
      </w:r>
      <w:r>
        <w:rPr>
          <w:rFonts w:ascii="" w:hAnsi="" w:cs="" w:eastAsia=""/>
          <w:b w:val="false"/>
          <w:i w:val="false"/>
          <w:strike w:val="false"/>
          <w:color w:val=""/>
        </w:rPr>
        <w:t>,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municipal solid waste</w:t>
      </w:r>
      <w:r>
        <w:rPr>
          <w:rFonts w:ascii="" w:hAnsi="" w:cs="" w:eastAsia=""/>
          <w:b w:val="false"/>
          <w:i w:val="false"/>
          <w:strike w:val="false"/>
          <w:color w:val=""/>
        </w:rPr>
        <w:t>,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and wastewater.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The output of the model based on the proven MARKAL platfornomam (see </w:t>
      </w:r>
      <w:r>
        <w:rPr>
          <w:rFonts w:ascii="" w:hAnsi="" w:cs="" w:eastAsia=""/>
          <w:b w:val="false"/>
          <w:i w:val="false"/>
          <w:strike w:val="false"/>
          <w:color w:val=""/>
        </w:rPr>
        <w:t>www.ely Ntsap.org</w:t>
      </w:r>
      <w:r>
        <w:rPr>
          <w:rFonts w:ascii="" w:hAnsi="" w:cs="" w:eastAsia=""/>
          <w:b w:val="false"/>
          <w:i w:val="false"/>
          <w:strike w:val="false"/>
          <w:color w:val=""/>
        </w:rPr>
        <w:t>)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"/>
        </w:rPr>
        <w:t>is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designed to provide a “ear blueprint” for a municipal Environmental Management System.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(</w:t>
      </w:r>
      <w:r>
        <w:rPr>
          <w:rFonts w:ascii="" w:hAnsi="" w:cs="" w:eastAsia=""/>
          <w:b w:val="false"/>
          <w:i w:val="false"/>
          <w:strike w:val="false"/>
          <w:color w:val=""/>
        </w:rPr>
        <w:t>EMS</w:t>
      </w:r>
      <w:r>
        <w:rPr>
          <w:rFonts w:ascii="" w:hAnsi="" w:cs="" w:eastAsia=""/>
          <w:b w:val="false"/>
          <w:i w:val="false"/>
          <w:strike w:val="false"/>
          <w:color w:val=""/>
        </w:rPr>
        <w:t>)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Taking a series of “cost –bFerrenefit curves” of advanced technology and management practices and translating them into a municipal scale </w:t>
      </w:r>
      <w:r>
        <w:rPr>
          <w:rFonts w:ascii="" w:hAnsi="" w:cs="" w:eastAsia=""/>
          <w:b w:val="false"/>
          <w:i w:val="false"/>
          <w:strike w:val="false"/>
          <w:color w:val=""/>
        </w:rPr>
        <w:t>EMS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is thought to be frontier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work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in the area of Industrial Ecology. These models are the </w:t>
      </w:r>
      <w:r>
        <w:rPr>
          <w:rFonts w:ascii="" w:hAnsi="" w:cs="" w:eastAsia=""/>
          <w:b w:val="false"/>
          <w:i w:val="false"/>
          <w:strike w:val="false"/>
          <w:color w:val=""/>
        </w:rPr>
        <w:t>Nomagew York City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MARKAL</w:t>
      </w:r>
      <w:r>
        <w:rPr>
          <w:rFonts w:ascii="" w:hAnsi="" w:cs="" w:eastAsia=""/>
          <w:b w:val="false"/>
          <w:i w:val="false"/>
          <w:strike w:val="false"/>
          <w:color w:val=""/>
        </w:rPr>
        <w:t>,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which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to date has an energy loop and has examined at an electric utility substation level the impact of  green building technologies as  a </w:t>
      </w:r>
      <w:r>
        <w:rPr>
          <w:rFonts w:ascii="" w:hAnsi="" w:cs="" w:eastAsia=""/>
          <w:b w:val="false"/>
          <w:i w:val="false"/>
          <w:strike w:val="false"/>
          <w:color w:val=""/>
        </w:rPr>
        <w:t>mitigation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measure for the electric distribution system of Consolidated Edison. It is hoped that a solid waste and waste water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loop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will be added in 2006. The second model</w:t>
      </w:r>
      <w:r>
        <w:rPr>
          <w:rFonts w:ascii="" w:hAnsi="" w:cs="" w:eastAsia=""/>
          <w:b w:val="false"/>
          <w:i w:val="false"/>
          <w:strike w:val="false"/>
          <w:color w:val=""/>
        </w:rPr>
        <w:t>,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which will serve as the justification for completion of the NYC model</w:t>
      </w:r>
      <w:r>
        <w:rPr>
          <w:rFonts w:ascii="" w:hAnsi="" w:cs="" w:eastAsia=""/>
          <w:b w:val="false"/>
          <w:i w:val="false"/>
          <w:strike w:val="false"/>
          <w:color w:val=""/>
        </w:rPr>
        <w:t>,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is the Carolinaneti Puerto Rico integrated MARKAL which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will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contain electricity, waste water and solid wac Phste loops. The results of the NYC Model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ha</w:t>
      </w:r>
      <w:r>
        <w:rPr>
          <w:rFonts w:ascii="" w:hAnsi="" w:cs="" w:eastAsia=""/>
          <w:b w:val="false"/>
          <w:i w:val="false"/>
          <w:strike w:val="false"/>
          <w:color w:val=""/>
        </w:rPr>
        <w:t>ve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sparked interest by EPA Region VI in Dallas Texas and numerous stakeholders in that area including the Texas General Land Officase e and Austin Energy. The NYC model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was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a collaboration of EPA Region II, Brookhaven National Laboratory</w:t>
      </w:r>
      <w:r>
        <w:rPr>
          <w:rFonts w:ascii="" w:hAnsi="" w:cs="" w:eastAsia=""/>
          <w:b w:val="false"/>
          <w:i w:val="false"/>
          <w:strike w:val="false"/>
          <w:color w:val=""/>
        </w:rPr>
        <w:t>,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and the State University of New York at Stony Brook.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</w:t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>To be presented at the Eastern Region Energy Water Needs</w:t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>Assessment Workshop</w:t>
      </w:r>
      <w:r>
        <w:rPr>
          <w:rFonts w:ascii="" w:hAnsi="" w:cs="" w:eastAsia=""/>
          <w:b w:val="false"/>
          <w:i w:val="false"/>
          <w:strike w:val="false"/>
          <w:color w:val=""/>
        </w:rPr>
        <w:t>,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December Transitions*Felix 12-14</w:t>
      </w:r>
      <w:r>
        <w:rPr>
          <w:rFonts w:ascii="" w:hAnsi="" w:cs="" w:eastAsia=""/>
          <w:b w:val="false"/>
          <w:i w:val="false"/>
          <w:strike w:val="false"/>
          <w:color w:val=""/>
        </w:rPr>
        <w:t>, 2005,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"/>
        </w:rPr>
        <w:t>Baltimore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, </w:t>
      </w:r>
      <w:r>
        <w:rPr>
          <w:rFonts w:ascii="" w:hAnsi="" w:cs="" w:eastAsia=""/>
          <w:b w:val="false"/>
          <w:i w:val="false"/>
          <w:strike w:val="false"/>
          <w:color w:val=""/>
        </w:rPr>
        <w:t>Maryland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no"?>
<Relationships xmlns="http://schemas.openxmlformats.org/package/2006/relationships">
    <Relationship Id="rId1" Target="settings.xml" Type="http://schemas.openxmlformats.org/officeDocument/2006/relationships/settings"/>
    <Relationship Id="rId2" Target="styles.xml" Type="http://schemas.openxmlformats.org/officeDocument/2006/relationships/style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2021-03-25T04:37:23Z</dcterms:created>
  <dc:creator>Apache POI</dc:creator>
</cp:coreProperties>
</file>