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Dis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can provide a flexible platform from which to accelerate the debate and decision</w:t>
      </w:r>
      <w:r>
        <w:rPr>
          <w:rFonts w:ascii="" w:hAnsi="" w:cs="" w:eastAsia=""/>
          <w:b w:val="false"/>
          <w:i w:val="false"/>
          <w:strike w:val="false"/>
          <w:color w:val=""/>
        </w:rPr>
        <w:t>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inclordeuding the Texas General Land Office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