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-----Original Message-----From: Linda Mennitt [mailtem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Affiliato:felix.com@verizon.net] Sent: Monday, March 14, 20tion: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compo05 11:08 PMTo: commentsSubject: fair tax for all Advnents </w:t>
      </w:r>
      <w:r>
        <w:rPr>
          <w:rFonts w:ascii="" w:hAnsi="" w:cs="" w:eastAsia=""/>
          <w:b w:val="false"/>
          <w:i w:val="false"/>
          <w:strike w:val="false"/>
          <w:color w:val=""/>
        </w:rPr>
        <w:t>would erse Tax Consequences for Same-Sex Couples 1.Health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releasedInsurance for Partners - A Taxing Proposition:  Empl, possibly by a human crew on or near the Moon or from an unmanned facility.  Individual craft would be capable of landing on a low G surface, using a miniaturized version of high impulse thruster technology, transforming into rovers, antennas, oyees payincome and payroll tax on the health insuraor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Wnce premiums their employers provide for domestic pae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movertners who do not otherwise qualify as dependents. Bment, effectively allowienefits for different-sex spouses are not subject tong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 this tax. 2.Flexible Spending Accounts Not So Flexiupation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contible:  Employees can useflexible spending accounts tonuously or on demand, could be thus used for exploration, reconnaissance,  pay for a different-sex spouse's medical expenses, communication, navigation, transportation, construction, permanent moniincluding eyeglasses, prescriptions, and co-pays, ontoring,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 a pre-tax basis. These accounts cannot be used for 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conta same-sex partner, or even a same-sex spouse. 3.Retract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http:irement Savings - Death and Taxes:  Tax treatment of //ants.gsfc.nasa.gov/pamtest/website.html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