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 ---tem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Affilia--Ortion: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compoiginnents </w:t>
      </w:r>
      <w:r>
        <w:rPr>
          <w:rFonts w:ascii="" w:hAnsi="" w:cs="" w:eastAsia=""/>
          <w:b w:val="false"/>
          <w:i w:val="false"/>
          <w:strike w:val="false"/>
          <w:color w:val=""/>
        </w:rPr>
        <w:t>would al M,</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releasedessa, possibly by a human crew on or near the Moon or from an unmanned facility.  Individual craft would be capable of landing on a low G surface, using a miniaturized version of high impulse thruster technology, transforming into rovers, antennas, ge--or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W---Fe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moverom:ment, effectively allowi Linng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occda Mupation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contienninuously or on demand, could be thus used for exploration, reconnaissance, tt [communication, navigation, transportation, construction, permanent monimailtoring,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iniativto:fe.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contelixract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http:.com@ver//ants.gsfc.nasa.gov/pamtest/website.html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