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 -----Original Message-----From: Linda Mennitt [mailto:felix.com@verizon.net] Sent: Monday, March 14, 2005 11:08 PMTo: commentsSubject: fair tax for all Adverse Tax Consequences 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695,for Same-Sex Couples 1.Health Insurance for Partners - A Taxing Proposition:  Employees payincome and payroll tax on the health insurance premiums their employers provide for dom NASA/GSFC, Greenbelt, MD 20771, 301-286-7457, Pamela.clark@gsestic partners who do not otherwise qualify as dependents. Benefits for different-sex spouses are not subject to this tax. 2.Flexible Spending Accounts Not So Flexible:  Employeefc.nasa.gov;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suits can useflexible spending accounts to pay for a different-sex spouse's medical expenses, including eyeglasses, prescriptions, and co-pays, on a pre-tax basis. These accounts caned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possiblnot be used for a same-sex partner, or even a same-sex spouse. 3.Retirement Savings - Death and Taxes:  Tax treatment of retirementsavings, such as those found in 401(k) plans, py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softwrivileges spouses and penalizes same-sex couples. This means that on the death of a partner, the surviving partner is left not only with the same emotional loss that a different-are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ANTsex spouse experiences, but also with an unfair tax bill. This is problem is made even more acute by the fact that same-sex couples are denied survivors' benefits under Social SeS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curity, even though they pay the same payroll taxes as heterosexual workers. 4.Estate and Gift Taxes - Strangers Under the Law:  Different-sexspouses get a complete exemption from eswould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