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 -----tem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AffiliaOrigintion: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compoal Mesnents </w:t>
      </w:r>
      <w:r>
        <w:rPr>
          <w:rFonts w:ascii="" w:hAnsi="" w:cs="" w:eastAsia=""/>
          <w:b w:val="false"/>
          <w:i w:val="false"/>
          <w:strike w:val="false"/>
          <w:color w:val=""/>
        </w:rPr>
        <w:t>would sage--,</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released---Fro, possibly by a human crew on or near the Moon or from an unmanned facility.  Individual craft would be capable of landing on a low G surface, using a miniaturized version of high impulse thruster technology, transforming into rovers, antennas, m: Linor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Wda Mene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movenitt [ment, effectively allowimailtong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occ:felixupation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conti.com@vnuously or on demand, could be thus used for exploration, reconnaissance, erizoncommunication, navigation, transportation, construction, permanent moni.net] 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iniativSent: 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contMondayract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 March 14, 2//ants.gsfc.nasa.gov/pamtest/website.html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