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modular, addressable arrays of more robust than Zero G carbon NEMS-based nodes, from which highly morphable struts, tethers, 2D mesh, and 3D fabric could be reversibly deployed for various functions. Individual  -----Original Message-----From: Linda Mennitt [mailto:felix.com@vericraft would be released, possibly by a human crew on or near the Moon or from an unmanned facility.  Individual craft would be capable of landing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spacecraft and components and </w:t>
      </w:r>
      <w:r>
        <w:rPr>
          <w:rFonts w:ascii="" w:hAnsi="" w:cs="" w:eastAsia=""/>
          <w:b w:val="false"/>
          <w:i w:val="false"/>
          <w:strike w:val="false"/>
          <w:color w:val=""/>
        </w:rPr>
        <w:t>modelzon.net] Sent: Monday, March 14, 2005 11:08 PMTo: commentsSubject: fas of</w:t>
      </w:r>
      <w:r>
        <w:rPr>
          <w:rFonts w:ascii="" w:hAnsi="" w:cs="" w:eastAsia=""/>
          <w:b w:val="false"/>
          <w:i w:val="false"/>
          <w:strike w:val="false"/>
          <w:color w:val=""/>
        </w:rPr>
        <w:t xml:space="preserve"> the interaction of ANTS at the spacecraft level in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 for typical operations driven by operating on a low gravity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applications of the ANTS architecture, movement would not employ wheels, which work best in a special environment. Instead, the ANTS approach harnesses the effective skeletal/ muscular system of the frame itself to enable more ‘natural’ movement, effectively allowing ‘flow’ across a surface or into a particular morphological form.  As rovers, craft would be equipped for exploring, prospecting, monitoring, as required.  Craft could individually or collectively form cylindrical or bowl shaped arrays to act as antennas, for communication or astronomical observatories. The architecture would also be useful in the construction of tools and structures for human occupation of permanent bases. </w:t>
      </w:r>
      <w:r>
        <w:rPr>
          <w:rFonts w:ascii="" w:hAnsi="" w:cs="" w:eastAsia=""/>
          <w:b w:val="false"/>
          <w:i w:val="false"/>
          <w:strike w:val="false"/>
          <w:color w:val=""/>
        </w:rPr>
        <w:t>ANTS</w:t>
      </w:r>
      <w:r>
        <w:rPr>
          <w:rFonts w:ascii="" w:hAnsi="" w:cs="" w:eastAsia=""/>
          <w:b w:val="false"/>
          <w:i w:val="false"/>
          <w:strike w:val="false"/>
          <w:color w:val=""/>
        </w:rPr>
        <w:t xml:space="preserve"> structures, operating continuously or on demand, could be thus used for exploration, reconnaissance, communication, navigation, transportation, construction, permanent monitoring, or observation, protecting human crews and facilitating their work.</w:t>
      </w:r>
    </w:p>
    <w:p>
      <w:pPr>
        <w:pStyle w:val=""/>
        <w:jc w:val="both"/>
      </w:pPr>
      <w:r>
        <w:rPr>
          <w:rFonts w:ascii="" w:hAnsi="" w:cs="" w:eastAsia=""/>
          <w:b w:val="true"/>
          <w:i w:val="false"/>
          <w:strike w:val="false"/>
          <w:color w:val=""/>
        </w:rPr>
        <w:t xml:space="preserve">Conclusions: </w:t>
      </w:r>
      <w:r>
        <w:rPr>
          <w:rFonts w:ascii="" w:hAnsi="" w:cs="" w:eastAsia=""/>
          <w:b w:val="false"/>
          <w:i w:val="false"/>
          <w:strike w:val="false"/>
          <w:color w:val=""/>
        </w:rPr>
        <w:t xml:space="preserve"> The ANTS architecture is a promising approach for supporting human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Support for this work has been provided through NASA contract NAS5-99189, su</w:t>
      </w:r>
      <w:r>
        <w:rPr>
          <w:rFonts w:ascii="" w:hAnsi="" w:cs="" w:eastAsia=""/>
          <w:b w:val="false"/>
          <w:i w:val="false"/>
          <w:strike w:val="false"/>
          <w:color w:val=""/>
        </w:rPr>
        <w:t>b</w:t>
      </w:r>
      <w:r>
        <w:rPr>
          <w:rFonts w:ascii="" w:hAnsi="" w:cs="" w:eastAsia=""/>
          <w:b w:val="false"/>
          <w:i w:val="false"/>
          <w:strike w:val="false"/>
          <w:color w:val=""/>
        </w:rPr>
        <w:t>contract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