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 -----Original Message-----From: Linda Mennitt [mailto:felix.com@verizon.net] Sent: Monday, March 14, 20filiation: Code 605 11:08 PMTo: commentsSubject: fair tax for all Adverse Tax Consequences for Same-Sex Couples 1.Health 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surface-basedInsurance for Partners - A Taxing Proposition:  Employees payincome and payroll tax on the health insura forms for use on the Moon or Mars or any relatince premiums their employers provide for domestic partners who do not otherwise qualify as dependents. Bvely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aenefits for different-sex spouses are not subject to this tax. 2.Flexible Spending Accounts Not So Flexi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moduble:  Employees can useflexible spending accounts to pay for a different-sex spouse's medical expenses, lar, addressable arrays of more robust than Zero G carbon NEMS-based nodes, from which highly morphable struts, tethers, 2D mesh, and 3D fabric could be reversibly deployed for varioincluding eyeglasses, prescriptions, and co-pays, on a pre-tax basis. These accounts cannot be used for us functions. Individual craft would be releasa same-sex partner, or even a same-sex spouse. 3.Retirement Savings - Death and Taxes:  Tax treatment ofed, possibly by a human crew on or nea retirementsavings, such as those found in 401(k) plans, privileges spouses and penalizes same-sex couplr the Moon or from an unmanned facility.  Individual craft would be ces. This means that on the death of a partner, the surviving partner is left not only with the same emotapable of landinional loss that a different-sex spouse experiences, but also with an unfair tax bill. This is problem isg on a low G surface, using a miniaturized version of high impulse thruster tech made even more acute by the fact that same-sex couples are denied survivors' benefits under Social Secunology, transforming into rovers, antennas, or more specialized service providers, as needed, and ultimately taking off to return to the poinrity, even though they pay the same payroll taxes as heterosexual workers. 4.Estate and Gift Taxes - Strt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spacecraangers Under the Law:  Different-sexspouses get a complete exemption from estate and gift taxes. But samft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ie-sex partners, even ones who are married in Massachusetts or parties to civil unions in Vermont, are trn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requirementseated as strangers under the tax code. So when a partner dies, their estate is subject to taxation. Soci for typical operations driven by operating on a low graal Security - Adverse Consequences for Same-Sex Couples 1.Equal Contribution, Unequal Benefits:  All GLBvity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 people pay intoSocial Security on an equal basis with their heterosexual counterparts, but are not elitions of the ANTS architecture, movement would not employ wheels, which work best in a special environment. Instead, the ANTS approach harnesses the effective skeletal/ muscular systemgible for equal benefits. 2.No Survivors' Benefits:  Same-sex partners do not receive survivors'benefits of the frame itself to enable more ‘natural’ movement, effectively allowing ‘flow’ across a surface or into a particular morphological form.  As rovers, craft would be  when a partner dies, even though they pay for them equally. 3.No Disability Benefits:  Same-sex partnerequipped for exploring, prospecting, monitoring, as required.  Craft could individually or collectives are not eligible forspouse's benefits when a partner becomes disabled, even though they pay equally inly form cylindrical or bowl shaped arrays to act as antennas, for communication or astronomical observatories. The architecture would also be useful in the constructioto the program. 4.Children Are Left Unprotected:  Sixty percent of children beingraised by same-sex coupn of tools ales live in a jurisdiction where second-parent adoption is unavailable, meaning that these children cannnd structures for human occupation of permanent bases. </w:t>
      </w:r>
      <w:r>
        <w:rPr>
          <w:rFonts w:ascii="" w:hAnsi="" w:cs="" w:eastAsia=""/>
          <w:b w:val="false"/>
          <w:i w:val="false"/>
          <w:strike w:val="false"/>
          <w:color w:val=""/>
        </w:rPr>
        <w:t>ot secure a recognized legal relationship with one of their parents. When a parent dies without such a lANTS</w:t>
      </w:r>
      <w:r>
        <w:rPr>
          <w:rFonts w:ascii="" w:hAnsi="" w:cs="" w:eastAsia=""/>
          <w:b w:val="false"/>
          <w:i w:val="false"/>
          <w:strike w:val="false"/>
          <w:color w:val=""/>
        </w:rPr>
        <w:t xml:space="preserve"> structures, operating continuously or on demand, could be thus used for exploration, reconnaissance, communicaegal relationship, the surviving child is not eligible for surviving child benefits under Social Securittion, navigation, transportation, construction, permanent monitoriny, even though the deceased parent paid into the program, and even if the parent supported the child forg, or observation, protecting human cre her whole life. 5.Even When a Child is Legally Adopted by Same-Sex Partner, Benefitsare STILL Unavailabws and facilitating their work.</w:t>
      </w:r>
    </w:p>
    <w:p>
      <w:pPr>
        <w:pStyle w:val=""/>
        <w:jc w:val="both"/>
      </w:pPr>
      <w:r>
        <w:rPr>
          <w:rFonts w:ascii="" w:hAnsi="" w:cs="" w:eastAsia=""/>
          <w:b w:val="true"/>
          <w:i w:val="false"/>
          <w:strike w:val="false"/>
          <w:color w:val=""/>
        </w:rPr>
        <w:t xml:space="preserve">Conclusle:  Social Security provides "surviving parent" benefits to the parent caring for a minor child when thions: </w:t>
      </w:r>
      <w:r>
        <w:rPr>
          <w:rFonts w:ascii="" w:hAnsi="" w:cs="" w:eastAsia=""/>
          <w:b w:val="false"/>
          <w:i w:val="false"/>
          <w:strike w:val="false"/>
          <w:color w:val=""/>
        </w:rPr>
        <w:t xml:space="preserve"> The ANTS architecture is a promising approach for supporting hue other parent dies. But all children raised by same-sex couples are excluded from this benefit, even thman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Suppough their parents pay equally into Social Security, because it is only given to couples who are recogniort for this work has been provided throughzed as "spouses" under federal law, which same-sex couples are not. Even though the benefit is for child NASA contract NAS5-99189, su</w:t>
      </w:r>
      <w:r>
        <w:rPr>
          <w:rFonts w:ascii="" w:hAnsi="" w:cs="" w:eastAsia=""/>
          <w:b w:val="false"/>
          <w:i w:val="false"/>
          <w:strike w:val="false"/>
          <w:color w:val=""/>
        </w:rPr>
        <w:t>b</w:t>
      </w:r>
      <w:r>
        <w:rPr>
          <w:rFonts w:ascii="" w:hAnsi="" w:cs="" w:eastAsia=""/>
          <w:b w:val="false"/>
          <w:i w:val="false"/>
          <w:strike w:val="false"/>
          <w:color w:val=""/>
        </w:rPr>
        <w:t>cren and not spouses, children being raised by GLBT people are denied it because their parents cannot marry.   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