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695,e-----From: Linda Men NASA/GSFC, Greenbelt, MD 20771, 301-286-7457, Pamela.clark@gsnitt [mailto:felix.cofc.nasa.gov;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suitm@verizon.net] Sent: 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possiblMonday, March 14, 200y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softw5 11:08 PMTo: commentare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ANTsSubject: fair tax foS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r all Adverse Tax Consequencwould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