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and some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Mexico.  Yet, 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literature concerning the role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Service and Fish and Wildlife Service, both of which have coastal units along all Un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