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ORDINANCE NO. 11345AN ORDINANCE TO AMEND PART II, CHATTANOOGA CITY CODE, CHAPTER 18, ARTICLE VII, SECTION 18-123(h); CHAPTER 21, ARTICLE I, SECTIONS 21-1 THROUGH 21-25; CHAPTER 21, ARTICLE II, SECTIONS 21-26, 21-28, 21-30; CHAPTER 21, ARTICLE III, SECTIOanimal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NS 21-36 AND 21-40; CHAPTER 21, ARTICLE VII, SECTIONS 21-101 AND 21-123; CHAPTER 24, ARTICLE X, DIV. 3, SECTIONS 24-341(c) AND 24-345(c); CHAPTER 31, ARTICLE I, SECTION 31-2(b); AND CHAPTER 32, ARTICLE VIII, SECTION 32-174, RELATIVE TO NEIGHBORHOOD SERVICthe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