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(ORDINANCE NO. 11345AN ORDINANCE 202) 720-TO AMEND PART II, CHATTANOOGA CI4623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thTY CODE, CHAPTER 18, ARTICLE VIIis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a, SECTION 18-123(h); CHAPTER 21,nimals depopulated ARTICLE I, SECTIONS 21-1 THROUG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tH 21-25; CHAPTER 21, ARTICLE II,otal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 SECTIONS 21-26, 21-28, 21-30; Cls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TenHAPTER 21, ARTICLE III, SECTIONSino,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 21-36 AND 21-40; CHAPTER 21, ARve tested negative.  All 170 samples from the index herd and the Mattawa herd have completed testing; results wTICLE VII, SECTIONS 21-101 AND 2ere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OR1-123; CHAPTER 24, ARTICLE X, DI; Quincy, WA; Tenino, WA; and MoxeV. 3, SECTIONS 24-341(c) AND 24-e,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ti345(c); CHAPTER 31, ARTICLE I, Sme,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locatedECTION 31-2(b); AND CHAPTER 32,  in the IndeARTICLE VIII, SECTION 32-174, REx herd in Mabton, WLATIVE TO NEIGHBORHOOD SERVICES.ash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Connell________________________________,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facili______________________WHEREAS, Tty in Othello, Washington.C.A. §§13-21-101 through 13-21-.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internationa208, power is conferred on municl animal heath standard setting organization, state that animals boripalities to exercise their polin on a premises within one yece powers to repair, close or dear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Bmolish certain unfit, dilapidateSE detection.  As such, USDA is focud, defective, unsafe or unsanitasing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ry dangerous structures in the mon normal culling practices of local dairies, USDA’s Animal and Plananner therein provided; andWHEREt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pAS, The City Council of the City://www.aphis.usda.gov/lpa/issues/bse/bse_trade_ of Chattanooga finds that thereban_status.html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 exists in Chattanooga structureBSE can be obtained by visits which are unfit for human occuing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http:/pation or use due to dilapidatio/www.usda.gov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n, defects increasing the hazards of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