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0048.ORDINANCE NO. 11345AN ORDINANCE TO AMEND PART II, CHATTANOOGA CITY CODE, CHAPTER 18, ARTICLE VII,04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SECTION 18-123(h); CHAPTER 21, ARTICLE I, SECTIONS 21-1 THROUGH 21-25; CHAPTER 21, ARTICLE II, SdepECTIONS 21-26, 21-28, 21-30; CHAPTER 21, ARTICLE III, SECTIONS 21-36 AND 21-40; CHAPTER 21, ARTICopulation activities at these facilities:</w:t>
      </w:r>
    </w:p>
    <w:p>
      <w:pPr>
        <w:pStyle w:val=""/>
        <w:jc w:val="left"/>
      </w:pPr>
      <w:r>
        <w:rPr>
          <w:rFonts w:ascii="" w:hAnsi="" w:cs="" w:eastAsia=""/>
          <w:b w:val="false"/>
          <w:i w:val="false"/>
          <w:strike w:val="false"/>
          <w:color w:val=""/>
        </w:rPr>
        <w:t xml:space="preserve">Sunnyside, WA (bull LE VII, SECTIONS 21-101 AND 21-123; CHAPTER 24, ARTICLE X, DIV. 3, SECTIONS 24-341(c) AND 24-345(calf premises) -c); CHAPTER 31, ARTICLE I, SECTION 31-2(b); AND CHAPTER 32, ARTICLE VIII, SECTION 32-174, RELATIV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toE TO NEIGHBORHOOD SERVICES.______________________________________________________WHEREAS, T.C.A. 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§§13-21-101 through 13-21-208, power is conferred on municipalities to exercise their police powethe index herd and the Mattawa herd have completed testing; results were negative for BSE.  The final test results for the samples taken at rs to repair, close or demolish certain unfit, dilapidated, defective, unsafe or unsanitary dangeBoardman,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Actirous structures in the manner therein provided; andWHEREAS, The City Council of the City of Chattvities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lanooga finds that there exists in Chattanooga structures which are unfit for human occupation or 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thuse due to dilapidation, defects increasing the hazards of fire, accident or other calamities, lae World Organ</w:t>
      </w:r>
      <w:r>
        <w:rPr>
          <w:rFonts w:ascii="" w:hAnsi="" w:cs="" w:eastAsia=""/>
          <w:b w:val="false"/>
          <w:i w:val="false"/>
          <w:strike w:val="false"/>
          <w:color w:val="000000"/>
        </w:rPr>
        <w:t>ization for Animal Health (OIE), the international animal heath stack of ventilation, light or sanitary facilities, and due to other conditions rendering such strucndard setting organization, state that animalstures unsafe or unsanitary, or dangerous or detrimental to the health, safety or morals, or other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indewise inimical to the welfare of the residents of Chattanooga;NOW, THEREFORE,BE IT ORDAINED BY THEx animal.  </w:t>
      </w:r>
      <w:r>
        <w:rPr>
          <w:rFonts w:ascii="" w:hAnsi="" w:cs="" w:eastAsia=""/>
          <w:b w:val="false"/>
          <w:i w:val="false"/>
          <w:strike w:val="false"/>
          <w:color w:val=""/>
        </w:rPr>
        <w:t>Based on norma CITY COUNCIL OF THE CITY OF CHATTANOOGA, TENNESSEE, as follows:SECTION 1.  That Chattanooga Cityl culling practices of local dairies, USDA’s Animal and Plant Health Inspec Code, Part II, Chapter 18, Article VII, Section 18-123(h) is amended by deleting “Better Housing Commistion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