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other202) 720-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locnimals depopulatedated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jurils depopulated</w:t>
      </w:r>
    </w:p>
    <w:p>
      <w:pPr>
        <w:pStyle w:val=""/>
        <w:jc w:val="left"/>
      </w:pPr>
      <w:r>
        <w:rPr>
          <w:rFonts w:ascii="" w:hAnsi="" w:cs="" w:eastAsia=""/>
          <w:b w:val="false"/>
          <w:i w:val="false"/>
          <w:strike w:val="false"/>
          <w:color w:val="000000"/>
        </w:rPr>
        <w:t>Tensprudence.2.Any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ave tested negative.  All 170 samples from the index herd and the Mattawa herd have completed testing; results wny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ofere negative for BSE.  The final test results for the samples taken at Boardman, </w:t>
      </w:r>
      <w:r>
        <w:rPr>
          <w:rFonts w:ascii="" w:hAnsi="" w:cs="" w:eastAsia=""/>
          <w:b w:val="false"/>
          <w:i w:val="false"/>
          <w:strike w:val="false"/>
          <w:color w:val="000000"/>
        </w:rPr>
        <w:t xml:space="preserve">OR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 Quincy, WA; Tenino, WA; and Moxele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meanme, 28 of the 81 animals that came from Canada have been located: </w:t>
      </w:r>
    </w:p>
    <w:p>
      <w:pPr>
        <w:pStyle w:val=""/>
        <w:jc w:val="left"/>
      </w:pPr>
      <w:r>
        <w:rPr>
          <w:rFonts w:ascii="" w:hAnsi="" w:cs="" w:eastAsia=""/>
          <w:b w:val="false"/>
          <w:i w:val="false"/>
          <w:strike w:val="false"/>
          <w:color w:val=""/>
        </w:rPr>
        <w:t>1 of the 81 is the BSE-positive cow and was located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 in the Indef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21x herd in Mabton, W-20.Prosecution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nty in Othello, Washingtonotify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undl animal heath standard setting organization, state that animals borer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requn on a premises within one yeired,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ar (before or after) of a BSE-affected animal can be considered of significant interest to the country reporti</w:t>
      </w:r>
      <w:r>
        <w:rPr>
          <w:rFonts w:ascii="" w:hAnsi="" w:cs="" w:eastAsia=""/>
          <w:b w:val="false"/>
          <w:i w:val="false"/>
          <w:strike w:val="false"/>
          <w:color w:val="000000"/>
        </w:rPr>
        <w:t xml:space="preserve">ng the Bproperty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OffiSE detection.  As such, USDA is focucial,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jurisdicon normal culling practices of local dairies, USDA’s Animal and Plantion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o://www.aphis.usda.gov/lpa/issues/bse/bse_trade_wner,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aBSE can be obtained by visit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shing the USDA website at </w:t>
      </w:r>
      <w:r>
        <w:rPr>
          <w:rFonts w:ascii="" w:hAnsi="" w:cs="" w:eastAsia=""/>
          <w:b w:val="false"/>
          <w:i w:val="false"/>
          <w:strike w:val="false"/>
          <w:color w:val=""/>
        </w:rPr>
        <w:t>http:/all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