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CIT202) 720-Y CODE, CHAPTER 18, ARTICLE VII, SECTION 18-123(h); CHAPTER 21, A4623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thRTICLE I, SECTIONS 21-1 THROUGH 21-25; CHAPTER 21, ARTICLE II, SEis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aCTIONS 21-26, 21-28, 21-30; CHAPTER 21, ARTICLE III, SECTIONS 21-nimals depopulated36 AND 21-40; CHAPTER 21, ARTICLE VII, SECTIONS 21-101 AND 21-123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 CHAPTER 24, ARTICLE X, DIV. 3, SECTIONS 24-341(c) AND 24-345(c)otal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 CHAPTER 31, ARTICLE I, SECTION 31-2(b); AND CHAPTER 32, ARTICLEls depopulated</w:t>
      </w:r>
    </w:p>
    <w:p>
      <w:pPr>
        <w:pStyle w:val=""/>
        <w:jc w:val="left"/>
      </w:pPr>
      <w:r>
        <w:rPr>
          <w:rFonts w:ascii="" w:hAnsi="" w:cs="" w:eastAsia=""/>
          <w:b w:val="false"/>
          <w:i w:val="false"/>
          <w:strike w:val="false"/>
          <w:color w:val="000000"/>
        </w:rPr>
        <w:t>Ten VIII, SECTION 32-174, RELATIVE TO NEIGHBORHOOD SERVICES.________ino,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ha______________________________________________WHEREAS, T.C.A. §§1ve tested negative.  All 170 samples from the index herd and the Mattawa herd have completed testing; results w3-21-101 through 13-21-208, power is conferred on municipalities ere negative for BSE.  The final test results for the samples taken at Boardman, </w:t>
      </w:r>
      <w:r>
        <w:rPr>
          <w:rFonts w:ascii="" w:hAnsi="" w:cs="" w:eastAsia=""/>
          <w:b w:val="false"/>
          <w:i w:val="false"/>
          <w:strike w:val="false"/>
          <w:color w:val="000000"/>
        </w:rPr>
        <w:t xml:space="preserve">ORto exercise their police powers to repair, close or demolish cert; Quincy, WA; Tenino, WA; and Moxeain unfit, dilapidated, defective, unsafe or unsanitary dangerouse,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 structures in the manner therein provided; andWHEREAS, The City me, 28 of the 81 animals that came from Canada have been located: </w:t>
      </w:r>
    </w:p>
    <w:p>
      <w:pPr>
        <w:pStyle w:val=""/>
        <w:jc w:val="left"/>
      </w:pPr>
      <w:r>
        <w:rPr>
          <w:rFonts w:ascii="" w:hAnsi="" w:cs="" w:eastAsia=""/>
          <w:b w:val="false"/>
          <w:i w:val="false"/>
          <w:strike w:val="false"/>
          <w:color w:val=""/>
        </w:rPr>
        <w:t>1 of the 81 is the BSE-positive cow and was locatedCouncil of the City of Chattanooga finds that there exists in Cha in the Indettanooga structures which are unfit for human occupation or use dx herd in Mabton, Wue to dilapidation, defects increasing the hazards of fire, accidash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Connellent or other calamities, lack of ventilation, light or sanitary f,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faciliacilities, and due to other conditions rendering such structures ty in Othello, Washingtonunsafe or unsanitary, or dangerous or detrimental to the health, .</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internationasafety or morals, or otherwise inimical to the welfare of the resl animal heath standard setting organization, state that animals boridents of Chattanooga;NOW, THEREFORE,BE IT ORDAINED BY THE CITY Cn on a premises within one yeOUNCIL OF THE CITY OF CHATTANOOGA, TENNESSEE, as follows:SECTION ar (before or after) of a BSE-affected animal can be considered of significant interest to the country reporti</w:t>
      </w:r>
      <w:r>
        <w:rPr>
          <w:rFonts w:ascii="" w:hAnsi="" w:cs="" w:eastAsia=""/>
          <w:b w:val="false"/>
          <w:i w:val="false"/>
          <w:strike w:val="false"/>
          <w:color w:val="000000"/>
        </w:rPr>
        <w:t xml:space="preserve">ng the B1.  That Chattanooga City Code, Part II, Chapter 18, Article VII,SE detection.  As such, USDA is focu Section 18-123(h) is amended by deleting “Better Housing Commisssing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ion” and replacing in lieu thereof  “Public Officer of the Departon normal culling practices of local dairies, USDA’s Animal and Planment of Neighborhood Services”.SECTION 2.That Chattanooga City Cot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pde Part II, Chapter 21, Article I, Sections 21-1 through 21-25 be://www.aphis.usda.gov/lpa/issues/bse/bse_trade_ and is hereby amended by deleting the same in its entirety and iban_status.html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nserting in lieu thereof the following:Sec. 21-1.Scope.The provisBSE can be obtained by visitions of this code shall apply to all existing residential and noning the USDA website at </w:t>
      </w:r>
      <w:r>
        <w:rPr>
          <w:rFonts w:ascii="" w:hAnsi="" w:cs="" w:eastAsia=""/>
          <w:b w:val="false"/>
          <w:i w:val="false"/>
          <w:strike w:val="false"/>
          <w:color w:val=""/>
        </w:rPr>
        <w:t>http:/residential structures and all existing premises and constitutes /www.usda.gov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minimum requirements and standards for premises, structures, equipment, and facilitie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