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l resources, both prehistoric and historic, provide us with evidence of human life and culture in past ages.  Prehistoric archaeology attempts to reconstruct the lifestyle of the original human inhabitantsthe People of the City and County of Honolu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alu:SECTION 1.  Purpose. The purpose of thisgo opened up the </w:t>
      </w:r>
      <w:r>
        <w:rPr>
          <w:rFonts w:ascii="Arial Narrow" w:hAnsi="Arial Narrow" w:cs="Arial Narrow" w:eastAsia="Arial Narrow"/>
          <w:b w:val="false"/>
          <w:i w:val="false"/>
          <w:strike w:val="false"/>
          <w:color w:val=""/>
        </w:rPr>
        <w:t xml:space="preserve"> ordinance is to define camping.SECTION 2.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Section 10-1.1, Revised Ordinances of Honory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intertlulu 1990, as amended, is further amended tribal networks,o read as follows:“Sec. 10-1.1Definitions.“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mostCamp” or “camping” means the use and occupa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jurisdictiotion of a public park as a temporary or pern,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Thmanent dwelling place or sleeping place betey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extensween the hours of 10:00 p.m. and 5:00 a.m.“ive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siteDwelling place” means a place used for humas.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inn habitation as an overnight accommodation,corporates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lodging, or shelter on either a temporary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investor permanent basis.“Human habitation” meansigated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act of utilizing, occupying, or inhabi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ting a place of lodging or shelter on a pera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fmanent or temporary basis as a place of resor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Pidence or sojourn.“Off-leash park” means a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explorepublic park designated by the director of p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populatarks and recreation where dogs, and no otheion of the area had already peaked.  Although new communities were settled, particularly in the northern part of the jurisdiction, the area as a whole was depopulating by the turn of the century. That trend continued untr animal, shall be allowed to be off-leash.il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recrea“Public park” means any park, park roadway,tional,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playground, athletic field, beach, beach rary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allight-of-way, tennis court, golf course, swi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shorelinemming pool, or other recreation area or facs, any actility under the control, maintenance and maivity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statenagement of the department of parks and rec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sourcreation.  “Public park” does not include a 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perpublic thoroughfare defined as a “mall” undmit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er Section 29-1.1 unless the public thorougfor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hfare has been (1) accepted, dedicated, or named by the council exp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