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Products Advisory Committee MeetingDecember 12, 2002Issue Summaague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Statesry: (1 of 3 for the BPAC Bacterial contamination topic) Quality Contr.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occasiol (QC) Measures for Aseptic Collection and Processing of  Platelets 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returand Platelets PheresisBackground:Although blood collection and procesn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sing procedures are intended to produce non-infectious blood componenArticle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ts, bacterial contamination still may occur.  Surveillance studies hathe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pve found rates of contamination as high as 0.4% in single donor platerior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idlets, although rates at or below 0.2% are more reported.  The causes .</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disinclude occult bacteremia in the donor, inadequate or contaminated sktinct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promptly,in preparation at the phlebotomy site, coring of a skin plug by the p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hlebotomy needle, and breaches of the closed system from equipment debeing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Bfects or mishandling.  Platelet products are more likely than other llondin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abusabile components to be associated with sepsis due to their storage ative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 room temperature, which is permissive of bacterial growth.  For the -Eline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andasame reason, bacterial cultures of platelets provide the best indicatrd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[I]ion of the rate of contamination, provided that the sample for culture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