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lessBlood Products Advisory Committee  weight.  </w:t>
      </w:r>
      <w:r>
        <w:rPr>
          <w:rFonts w:ascii="" w:hAnsi="" w:cs="" w:eastAsia=""/>
          <w:b w:val="false"/>
          <w:i w:val="false"/>
          <w:strike w:val="false"/>
          <w:color w:val=""/>
        </w:rPr>
        <w:t>BlondinMeetingDecember 12, 2002Issue Summ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iary: (1 of 3 for the BPAC Bacterias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Tl contamination topic) Quality Conhe Hague Convention</w:t>
      </w:r>
    </w:p>
    <w:p>
      <w:pPr>
        <w:pStyle w:val=""/>
        <w:jc w:val="left"/>
      </w:pPr>
      <w:r>
        <w:rPr>
          <w:rFonts w:ascii="" w:hAnsi="" w:cs="" w:eastAsia=""/>
          <w:b w:val="false"/>
          <w:i w:val="false"/>
          <w:strike w:val="false"/>
          <w:color w:val=""/>
        </w:rPr>
        <w:t>The Hague Convention was adopted to deter parents from abducting ctrol (QC) Measures for Aseptic Colhi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Convention.lection and Processing of  Platele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hats and Platelets PheresisBackgrounbitual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U.S.C.d:Although blood collection and pr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exceocessing procedures are intended tptions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retuo produce non-infectious blood comrn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Faponents, bacterial contamination scts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Contill may occur.  Surveillance studvention's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reaies have found rates of contaminatsonable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rightion as high as 0.4% in single dono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Idr platelets, although rates at or .</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Frbelow 0.2% are more reported.  Theench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 causes include occult bacteremia 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oin the donor, inadequate or contamf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addinated skin preparation at the phlitional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chiebotomy site, coring of a skin pluld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ordeg by the phlebotomy needle, and brrs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addeaches of the closed system from eressed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returquipment defects or mishandling.  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ofPlatelet products are more likely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distrthan other labile components to beict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associated with sepsis due to the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ir storage at room temperature, whto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testifyinich is permissive of bacterial grog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teswth.  For the same reason, bacteritified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N.Y.S.2al cultures of platelets provide td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psychiatrihe best indication of the rate of st readily admitted that some of Marie-Eline’s “spontaneous” expressions of abuse, such as a fear of her father stran</w:t>
      </w:r>
      <w:r>
        <w:rPr>
          <w:rFonts w:ascii="" w:hAnsi="" w:cs="" w:eastAsia=""/>
          <w:b w:val="false"/>
          <w:i w:val="false"/>
          <w:strike w:val="false"/>
          <w:color w:val=""/>
        </w:rPr>
        <w:t xml:space="preserve">glincontamination, provided that the sample for culture ig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2021-03-25T04:37:29Z</dcterms:created>
  <dc:creator>Apache POI</dc:creator>
</cp:coreProperties>
</file>