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Products Advisory Committee MeetingDecember 12, 2002Issue Summary: (1 of 3 for the BPAC Bacterial contamination topic) Quality  weight.  </w:t>
      </w:r>
      <w:r>
        <w:rPr>
          <w:rFonts w:ascii="" w:hAnsi="" w:cs="" w:eastAsia=""/>
          <w:b w:val="false"/>
          <w:i w:val="false"/>
          <w:strike w:val="false"/>
          <w:color w:val=""/>
        </w:rPr>
        <w:t>BlondinControl (QC) Measures for Aseptic Collection and Processing of  Platelets and Platelets PheresisBackground:Although blood collection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iand processing procedures are intended to produce non-infectious blood components, bacterial contamination still may occur.  Surveills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Tance studies have found rates of contamination as high as 0.4% in single donor platelets, although rates at or below 0.2% are more rehe Hague Convention</w:t>
      </w:r>
    </w:p>
    <w:p>
      <w:pPr>
        <w:pStyle w:val=""/>
        <w:jc w:val="left"/>
      </w:pPr>
      <w:r>
        <w:rPr>
          <w:rFonts w:ascii="" w:hAnsi="" w:cs="" w:eastAsia=""/>
          <w:b w:val="false"/>
          <w:i w:val="false"/>
          <w:strike w:val="false"/>
          <w:color w:val=""/>
        </w:rPr>
        <w:t>The Hague Convention was adopted to deter parents from abducting cported.  The causes include occult bacteremia in the donor, inadequate or contaminated skin preparation at the phlebotomy site, corinhi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Convention.g of a skin plug by the phlebotomy needle, and breaches of the closed system from equipment defects or mishandling.  Platelet product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has are more likely than other labile components to be associated with sepsis due to their storage at room temperature, which is permisbitual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U.S.C.sive of bacterial growth.  For the same reason, bacterial cultures of platelets provide the best indication of the rate of contaminat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exceion, provided that the sample for culture is obtained on a suitable sample volume and at a suitable time post-collection.A variety ofptions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 procedures may be used to obtain a valid platelet sample for bacterial culture.  Aseptic techniques are required in order to minimizrn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Fae the risk of false positive cultures due to contamination at the time of sampling or upon inoculation in culture.  Additionally, it 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Conis prudent to retain a sample that can be used for repeat culture to validate a positive result.  Large volume samples removed from avention's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 several unit platelet pool or single donor apheresis unit can be cultured any time post-collection.  However small volume samples (esonable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right.g. 2-5 ml removed from a single whole blood unit) should be obtained only after a 24-48 hour delay post-collection.  The delayed sam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Idpling of a small volume permits bacterial growth to a level that subsequent assays will reliably detect, thereby overcoming sampling .</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Frerrors at low contamination levels.High-Throughput Sampling Using a Sterile Connecting Device (SCD) Sampling solely for quality contrench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psychologicaol purposes can be accomplished by an aseptic, but open method (e.g. needle aspiration) for units at the time of issue (i.e. for use 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owithin four hours) or on outdating units.  Conversely, sampling of platelets for the purpose of establishing a criterion for issuancef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 of platelets as "culture negative to date" based on a negative result of bacterial cultures requires that the integrity of the closeitional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chid system should be maintained.  This is because platelets may continue to be stored for a variable period after sampling and before uld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ordese.  Suitable methods of sampling in this case would include the use of integral satellite containers, or stripping, refilling, and trs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addhen pinching off duplicate pigtails.  Sampling also may be done into collection containers via the use of sterile connecting devices.ressed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returThe FDA Guidance for Industry (Use of Sterile Connecting Devices in Blood Bank Practice, November, 2000) (1) describes an SCD as a fun,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ofnctionally closed system for component preparation. However, given the room temperature storage of platelet preparations, current reg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distrulations do not permit extension of the 4 hour outdate for pooled random donor platelets pending submission of supporting data to ensict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“objection”ure that sterility is not compromised by multiple SCD connections.  While published US data support the sterility of SCD procedures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when combined with visual inspection of the welded joint(2,3), a single European study described a 1.4% product contamination rate whto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testifyinen an SCD was used to obtain samples for culture (4). Recent clearance of two semi-automated culture systems for QC of platelet compog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tesnents has generated momentum within industry to culture in-date apheresis products followed by either product quarantine for a definetified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culture interval, or recall of a culture-positive distributed product. In part due to the absence of published data supporting SCD 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psychiatrifor sampling from in-date products, FDA has previously taken the position that the cleared culture systems should carry special labelst readily admitted that some of Marie-Eline’s “spontaneous” expressions of abuse, such as a fear of her father stran</w:t>
      </w:r>
      <w:r>
        <w:rPr>
          <w:rFonts w:ascii="" w:hAnsi="" w:cs="" w:eastAsia=""/>
          <w:b w:val="false"/>
          <w:i w:val="false"/>
          <w:strike w:val="false"/>
          <w:color w:val=""/>
        </w:rPr>
        <w:t xml:space="preserve">glining prohibiting their use as pre-release screening tests, due to a) possible risk of increased extrinsic contamination from SCD sampling and b) abseng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