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 weight.  </w:t>
      </w:r>
      <w:r>
        <w:rPr>
          <w:rFonts w:ascii="" w:hAnsi="" w:cs="" w:eastAsia=""/>
          <w:b w:val="false"/>
          <w:i w:val="false"/>
          <w:strike w:val="false"/>
          <w:color w:val=""/>
        </w:rPr>
        <w:t>Blondinducts Adv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iisory Coms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Tmittee Mehe Hague Convention</w:t>
      </w:r>
    </w:p>
    <w:p>
      <w:pPr>
        <w:pStyle w:val=""/>
        <w:jc w:val="left"/>
      </w:pPr>
      <w:r>
        <w:rPr>
          <w:rFonts w:ascii="" w:hAnsi="" w:cs="" w:eastAsia=""/>
          <w:b w:val="false"/>
          <w:i w:val="false"/>
          <w:strike w:val="false"/>
          <w:color w:val=""/>
        </w:rPr>
        <w:t>The Hague Convention was adopted to deter parents from abducting cetingDecehi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Convention.mber 12,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ha2002Issuebitual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Summary: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 (1 of 3 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retufor the Brn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FaPAC Bactects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Conrial contvention's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reaaminationsonable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topic) Q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Iduality Co.</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Frntrol (QCench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Measurel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os for Asef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addptic Collitional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chiection anld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orded Processrs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adding of  Pressed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returlatelets 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ofand Plate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distrlets Pherict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“objection”esisBackg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round:Altto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testifyinhough blog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tesod collectified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N.Y.S.2tion and 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psychiatriprocessinst readily admitted that some of Marie-Eline’s “spontaneous” expressions of abuse, such as a fear of her father stran</w:t>
      </w:r>
      <w:r>
        <w:rPr>
          <w:rFonts w:ascii="" w:hAnsi="" w:cs="" w:eastAsia=""/>
          <w:b w:val="false"/>
          <w:i w:val="false"/>
          <w:strike w:val="false"/>
          <w:color w:val=""/>
        </w:rPr>
        <w:t xml:space="preserve">gling procedures are intended to 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2021-03-25T04:37:31Z</dcterms:created>
  <dc:creator>Apache POI</dc:creator>
</cp:coreProperties>
</file>