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Produc weight.  </w:t>
      </w:r>
      <w:r>
        <w:rPr>
          <w:rFonts w:ascii="" w:hAnsi="" w:cs="" w:eastAsia=""/>
          <w:b w:val="false"/>
          <w:i w:val="false"/>
          <w:strike w:val="false"/>
          <w:color w:val=""/>
        </w:rPr>
        <w:t>Blondints Advisory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iCommittee Mes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TetingDecembehe Hague Convention</w:t>
      </w:r>
    </w:p>
    <w:p>
      <w:pPr>
        <w:pStyle w:val=""/>
        <w:jc w:val="left"/>
      </w:pPr>
      <w:r>
        <w:rPr>
          <w:rFonts w:ascii="" w:hAnsi="" w:cs="" w:eastAsia=""/>
          <w:b w:val="false"/>
          <w:i w:val="false"/>
          <w:strike w:val="false"/>
          <w:color w:val=""/>
        </w:rPr>
        <w:t>The Hague Convention was adopted to deter parents from abducting cr 12, 2002Ishi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Convention.sue Summary: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 (1 of 3 forbitual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the BPAC Ba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excecterial contptions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retuamination torn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Fapic) Qualitycts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 Control (QCvention's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 Measures fsonable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rightor Aseptic C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Idollection an.</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Frd Processingench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 of  Platelel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ots and Platef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addlets Pheresiitional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chisBackground:ld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ordeAlthough blors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addod collectioressed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and procesn,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ofsing procedu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distrres are inteict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“objection”nded to prod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uce non-infeto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testifyinctious bloodg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 components,tified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 bacterial cd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psychiatriontaminationst readily admitted that some of Marie-Eline’s “spontaneous” expressions of abuse, such as a fear of her father stran</w:t>
      </w:r>
      <w:r>
        <w:rPr>
          <w:rFonts w:ascii="" w:hAnsi="" w:cs="" w:eastAsia=""/>
          <w:b w:val="false"/>
          <w:i w:val="false"/>
          <w:strike w:val="false"/>
          <w:color w:val=""/>
        </w:rPr>
        <w:t xml:space="preserve">glin still may occur.  Surveillance studies hag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