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 weight.  </w:t>
      </w:r>
      <w:r>
        <w:rPr>
          <w:rFonts w:ascii="" w:hAnsi="" w:cs="" w:eastAsia=""/>
          <w:b w:val="false"/>
          <w:i w:val="false"/>
          <w:strike w:val="false"/>
          <w:color w:val=""/>
        </w:rPr>
        <w:t>Blondinduce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platehe Hague Convention</w:t>
      </w:r>
    </w:p>
    <w:p>
      <w:pPr>
        <w:pStyle w:val=""/>
        <w:jc w:val="left"/>
      </w:pPr>
      <w:r>
        <w:rPr>
          <w:rFonts w:ascii="" w:hAnsi="" w:cs="" w:eastAsia=""/>
          <w:b w:val="false"/>
          <w:i w:val="false"/>
          <w:strike w:val="false"/>
          <w:color w:val=""/>
        </w:rPr>
        <w:t>The Hague Convention was adopted to deter parents from abducting clet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psychologicad will provide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adds of storage, whichever is larger.)  Standard statistical methods should be used to identify significant deviations from a baseline contamination rate not to exceed 0.2%.  The chosen method should be based on a predetermined level of confidence to exclude a maximum tolerated rate of contamination, and an actioressed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limit should be established.All instances of a positive culture should be investigated promptly to facilitate identification of a correctable cause.   Whenever the observed rate of bacterial contamination exceeds the defined action limit, a comprehensive investigation into potential causes of contamination sn,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ofhould be undertaken and all collection and processing procedures should be revalidated.Example: A blood center wishes to establish surveillance to detect bacterial contamination rates significantly in excess of 0.2%.  The following chart is derived from binomial statistics:CandidateAction LimitConfidence in Po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distrwer to detect actual contamination rate @#(+)/# sampledPositive Result0.4%0.6%0.8%1.0%&gt;3 per 40095.3%22%43%62%76%&gt;5 per 80097.6%22%52%77%90%&gt;7 per 160095.5%46%84%97%99.6%The blood center collects 12 units of platelets per day, five days per week.  Cultures of units released after 48 hours, plus outdated units,ict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number 30 units per week that are processed as 6 weekly cultures of five unit pools.  An action limit is set to revalidate the collection procedures if the observed contamination rate exceeds 0.42% for yearly samples of 1,560 units.  The action limit was established based on an expected contamination rate of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0.2%, a sample size of 1,560, and a cut-off determined as baseline plus 2-sigma variation.  For this scheme, the likelihood of rejecting a conforming process is 4.5% (once every 22 years).  The confidence levels (i.e. power) to exclude actual contamination rates of 1%, 0.8% and 0.6% are 99.6%, 97% and 84% respto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testifyinectively.Over a one-year period, 7 positive platelet pools are identified, traceable to 7 individual units.  The individual cases were investigated, but no attributable cause was identified.  The observed contamination rate of 7/1,560=0.45% exceeds the action level.  Confidence that the actual contamination rag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teste exceeds 0.2% is greater than 95%.  An intensive review is conducted, and all collection and processing procedures are revalidated.   Questions for the BPAC:Do available data on the sterility of the sterile connecting device procedure support the use of this procedure to collect samples for bacterial detectitified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N.Y.S.2on from in-date platelet products?Does the Committee concur with FDA’s proposed statistical approach to providing quality control for platelet contamination?References:FDA Guidance for Industry (Use of Sterile Connecting Devices in Blood Bank Practice, November, 2000)AuBuchon JP, Pickard C, Herschel L  Sterilid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psychiatrity of plastic tubing welds in components stored at room temperature Transfusion 1995 35:303-307.AuBuchon et al. Experience with universal bacterial culturing to detect contamination of apheresis platelet units in a hospital transfusion service.  Transfusion 2002; 42, 855-861.Mertens G, Muylle L, Goossens H.  Pst readily admitted that some of Marie-Eline’s “spontaneous” expressions of abuse, such as a fear of her father stran</w:t>
      </w:r>
      <w:r>
        <w:rPr>
          <w:rFonts w:ascii="" w:hAnsi="" w:cs="" w:eastAsia=""/>
          <w:b w:val="false"/>
          <w:i w:val="false"/>
          <w:strike w:val="false"/>
          <w:color w:val=""/>
        </w:rPr>
        <w:t xml:space="preserve">glinossible implication of sterile connecting device            in contamination of pooled platelet concentrates. Trans Sci  1997, 18(3),387-392 Wagner SJ, Moroff G, Katz AJ, Friedman LI, Comparison of bacteria growth in single and pooled platelet concentrates after deliberate inoculation and storage. Transfusion 1995; 35; 298-302.g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