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partiBlood Products Advisory Committee MeetingDecember 12, 2002Issue Ses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ummary: (1 of 3 for the BPAC Bacterial contamination topic) Qualiif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Educty Control (QC) Measures for Aseptic Collection and Processing of.</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  Platelets and Platelets PheresisBackground:Although blood collerminations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F.ction and processing procedures are intended to produce non-infec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analystious blood components, bacterial contamination still may occur. 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Surveillance studies have found rates of contamination as high a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asss 0.4% in single donor platelets, although rates at or below 0.2% areessment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