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contracMorphological and physiological diffet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"Estrences among resident and coaster broablished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quantiok trout juveniles, Lindsey M. Larsonties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 Rachel R. Holman, Jesse L. Karner, 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J. B. K. Leonard*, Northern Michigan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establUniversity, Biology Department, Marquished price, but, if nette, MI 49855, jileonar@nmu.eduMigraot,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tory freshwater brook trout (Salvelinprice shall be executed under this clausus fontinalis), commonly called coaste until the Conters, are a vital part of the Lake Supracting Officer has veerior watershed, but with limited datrified the increase in the </w:t>
      </w:r>
      <w:r>
        <w:rPr>
          <w:rFonts w:ascii="Courier New" w:hAnsi="Courier New" w:cs="Courier New" w:eastAsia="Courier New"/>
          <w:b w:val="false"/>
          <w:i w:val="false"/>
          <w:strike w:val="false"/>
          <w:color w:val=""/>
          <w:sz w:val="24"/>
        </w:rPr>
        <w:t>aa available on their life history, itpplicable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has been difficult to classify their of cancellat role within the Salmonidae family.  ion.  However, if the Contractor certifies to thBrook trout exhibit highly variable le Contracting Officer bife history traits within the species; ty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