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warraMorphological and physiologicalnts that the unit price stated in this c differences among resident ando coaster brook trout juveniles,ntract for           does not exceed the Contractor's applicable established price in effect on the date set for opening bids (or the contract date if Lindsey M. Larson, Rachel R. H tolman, Jesse L. Karner, J. B. Khis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 Leonard*, Northern Michigan Ung requirements for preservation, packaging, and packing beyond staniversity, Biology Department, 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bMarquette, MI 49855, jileonar@ne decreased by the same percentamu.eduMigratory freshwater brooge that the established price is decreased.  This decrease shall apply to items delivered on and after the effective date of the decrease in the Contractor's k trout (Salvelinus fontinalis)established p, commonly called coasters, arerice, and this contract shall be modified </w:t>
      </w:r>
      <w:r>
        <w:rPr>
          <w:rFonts w:ascii="Courier New" w:hAnsi="Courier New" w:cs="Courier New" w:eastAsia="Courier New"/>
          <w:b w:val="false"/>
          <w:i w:val="false"/>
          <w:strike w:val="false"/>
          <w:color w:val=""/>
          <w:sz w:val="24"/>
        </w:rPr>
        <w:t>accordingly. The Contractor shall cer a vital part of the Lake Supertify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cior watershed, but with limitedontract date, if this is a negotiated contract) the corresponding contract unit p data available on their life hrice shall be increased, istory, it has been difficult tupon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o classify their role within thestablished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thie Salmonidae family.  Brook tros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incrut exhibit highly variable lifeeased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 history traits within the spece date of increased unit pricies; there often exist both anae shall be the date of receipt by tdromous (migrant) and nonanadrohe Contracting Officer of the request;</w:t>
      </w:r>
    </w:p>
    <w:p>
      <w:pPr>
        <w:pStyle w:val=""/>
        <w:jc w:val="left"/>
      </w:pPr>
      <w:r>
        <w:rPr>
          <w:rFonts w:ascii="Courier New" w:hAnsi="Courier New" w:cs="Courier New" w:eastAsia="Courier New"/>
          <w:b w:val="false"/>
          <w:i w:val="false"/>
          <w:strike w:val="false"/>
          <w:color w:val=""/>
          <w:sz w:val="24"/>
        </w:rPr>
        <w:t>(3) Themous (non-migrant or resident)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undeliveforms within a population.  Lakred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e Superior coaster brook trout notice that certain items were typically occupy near-shore arecompleted oas at one time or another durinr in the process of manufacture at the time</w:t>
      </w:r>
      <w:r>
        <w:rPr>
          <w:rFonts w:ascii="Courier New" w:hAnsi="Courier New" w:cs="Courier New" w:eastAsia="Courier New"/>
          <w:b w:val="false"/>
          <w:i w:val="false"/>
          <w:strike w:val="false"/>
          <w:color w:val=""/>
          <w:sz w:val="24"/>
        </w:rPr>
        <w:t xml:space="preserve"> the Contracg their lives.  The mechanisms tor received the cancellation notice, the Contractor may then deliver those items, and the Government shall pay for them at the increased contract unit involved in the determination oprice to the extent provided by paragraph (c) above.  Any standard steel supply shallf migration or residency are no be det well understood, however, more</w:t>
      </w:r>
      <w:r>
        <w:rPr>
          <w:rFonts w:ascii="Courier New" w:hAnsi="Courier New" w:cs="Courier New" w:eastAsia="Courier New"/>
          <w:b w:val="false"/>
          <w:i w:val="false"/>
          <w:strike w:val="false"/>
          <w:color w:val=""/>
          <w:sz w:val="24"/>
        </w:rPr>
        <w:t>med to be in the process of manufactphometrics and the metabolism oure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contif the fish likely play important roles.  It is believed thanue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