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ALUMINUMorphological and physiological differences among resident and coaster brook trout juveniles, Lindsey M. Larson, Rachel R. HolmM,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pan, Jesse L. Karner, J. B. K. Leonard*, Northern Michigan University, Biology Department, Marquette, MI 49855, jileonar@nmu.edurice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establMigratory freshwater brook trout (Salvelinus fontinalis), commonly called coasters, are a vital part of the Lake Superior waterished price, and this contract shall be modified </w:t>
      </w:r>
      <w:r>
        <w:rPr>
          <w:rFonts w:ascii="Courier New" w:hAnsi="Courier New" w:cs="Courier New" w:eastAsia="Courier New"/>
          <w:b w:val="false"/>
          <w:i w:val="false"/>
          <w:strike w:val="false"/>
          <w:color w:val=""/>
          <w:sz w:val="24"/>
        </w:rPr>
        <w:t>accordingly. The Conshed, but with limited data available on their life history, it has been difficult to classify their role within the Salmonidaetractor shall certify (1) on each invoice that each unit price stated in the invoice reflects all decreases required by this clause or (2)  on the final in family.  Brook trout exhibit highly variable life history traits within the species; there often exist both anadromous (migranvt) and nonanadromous (non-migrant or resident) forms within a population.  Lake Superior coaster brook trout typically occupy noice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Conear-shore areas at one time or another during their lives.  The mechanisms involved in the determination of migration or residetracting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ncy are not well understood, however, morphometrics and the metabolism of the fish likely play important roles.  It is believed thaHowever,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