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contracMorphological and physiological differences among resident and coaster brook trout juveniles, Lindst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"Estey M. Larson, Rachel R. Holman, Jesse L. Karner, J. B. K. Leonard*, Northern Michigan University, Bablished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quantiiology Department, Marquette, MI 49855, jileonar@nmu.eduMigratory freshwater brook trout (Salvelinuties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ps fontinalis), commonly called coasters, are a vital part of the Lake Superior watershed, but with 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limited data available on their life history, it has been difficult to classify their role within tContracting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establhe Salmonidae family.  Brook trout exhibit highly variable life history traits within the species; ished price, but, if nthere often exist both anadromous (migrant) and nonanadromous (non-migrant or resident) forms withiot,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n a population.  Lake Superior coaster brook trout typically occupy near-shore areas at one time orprice shall be executed under this claus another during their lives.  The mechanisms involved in the determination of migration or residence until the Conty are not well understood, however, morphometrics and the metabolism of the fish likely play importracting Officer has veant roles.  It is believed that coaster brook trout exhibit changes that can be compared to smoltinrified the increase in the </w:t>
      </w:r>
      <w:r>
        <w:rPr>
          <w:rFonts w:ascii="Courier New" w:hAnsi="Courier New" w:cs="Courier New" w:eastAsia="Courier New"/>
          <w:b w:val="false"/>
          <w:i w:val="false"/>
          <w:strike w:val="false"/>
          <w:color w:val=""/>
          <w:sz w:val="24"/>
        </w:rPr>
        <w:t>ag, the preparation that fish undergo to survive in a saltwater environment prior to leaving a freshpplicable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timewater stream.  Some metabolic patterns and morphological traits can be indicative of the smolting p of cancellatrocess in coaster strains.  Four strains of brook trout (three coaster, one stream-resident) were sion.  However, if the Contractor certifies to thampled once a month over four consecutive days.  Sixteen fish from each strain were sampled per daye Contracting Officer b by placing eight in a saltwater challenge tank and another eight in a freshwater tank.  After twenty fy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