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ConMorphological and physiological differences among resident and coaster brook trout juveniles, Lindsey M. Larson, Rachel R. Holman, Jesse L. Karner, J. B. K. Leonard*, Northern Michigan University, Biology Department, Marquette, MI 49855, jileonar@nmu.eduMigratory freshwater brook trout (Salvelinus fontinalis), commonly called coasters, are a vital part of the Lake Superior watershed, but with limited data available on their life history, it has been difficult to classify their role within the Salmonidae family.  Brook trout exhibit highly variable life history traits within the species; there often exist both anadromous (migrant) and nonanadromous (non-migrant or resident) forms within a population.  Lake Superior coaster brook trout typically occupy near-shore areas at one time or atractor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nother during their lives.  The mechanisms involved in the determination of migration or residency are not well understood, however, morphometrics and the metabolism of the fish likely play important roles.  It is believed that coaster brook trout exhibit changes that can be compared to smolting, the preparation that fish undergo to survive in a saltwater environment prior to leaving a freshwater stream.  Some metabolic patterns and morphological traits can be indicative of the smolting process in coaster strains.  Four strains of brook trout (three coaster, one stream-resident) were sampled once a month over four consecutive days.  Sixteen fish from each strain were sampled per day by placing eight in a saltwater challenge tank and another eight in a freshwater tank.  After twenty fcontract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