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40"/>
        </w:rPr>
        <w:t>Draft</w:t>
      </w:r>
    </w:p>
    <w:p>
      <w:pPr>
        <w:pStyle w:val=""/>
        <w:jc w:val="center"/>
      </w:pPr>
      <w:r>
        <w:rPr>
          <w:rFonts w:ascii="" w:hAnsi="" w:cs="" w:eastAsia=""/>
          <w:b w:val="true"/>
          <w:i w:val="false"/>
          <w:strike w:val="false"/>
          <w:color w:val=""/>
          <w:sz w:val="40"/>
        </w:rPr>
        <w:t>Environmental Assessment</w:t>
      </w:r>
    </w:p>
    <w:p>
      <w:pPr>
        <w:pStyle w:val=""/>
        <w:jc w:val="center"/>
      </w:pPr>
      <w:r>
        <w:rPr>
          <w:rFonts w:ascii="" w:hAnsi="" w:cs="" w:eastAsia=""/>
          <w:b w:val="true"/>
          <w:i w:val="false"/>
          <w:strike w:val="false"/>
          <w:color w:val=""/>
          <w:sz w:val="40"/>
        </w:rPr>
        <w:t>Assabet</w:t>
      </w:r>
      <w:r>
        <w:rPr>
          <w:rFonts w:ascii="" w:hAnsi="" w:cs="" w:eastAsia=""/>
          <w:b w:val="true"/>
          <w:i w:val="false"/>
          <w:strike w:val="false"/>
          <w:color w:val=""/>
          <w:sz w:val="40"/>
        </w:rPr>
        <w:t xml:space="preserve"> </w:t>
      </w:r>
      <w:r>
        <w:rPr>
          <w:rFonts w:ascii="" w:hAnsi="" w:cs="" w:eastAsia=""/>
          <w:b w:val="true"/>
          <w:i w:val="false"/>
          <w:strike w:val="false"/>
          <w:color w:val=""/>
          <w:sz w:val="40"/>
        </w:rPr>
        <w:t>River</w:t>
      </w:r>
      <w:r>
        <w:rPr>
          <w:rFonts w:ascii="" w:hAnsi="" w:cs="" w:eastAsia=""/>
          <w:b w:val="true"/>
          <w:i w:val="false"/>
          <w:strike w:val="false"/>
          <w:color w:val=""/>
          <w:sz w:val="40"/>
        </w:rPr>
        <w:t xml:space="preserve"> National Wildlife Refuge</w:t>
      </w:r>
    </w:p>
    <w:p>
      <w:pPr>
        <w:pStyle w:val=""/>
        <w:jc w:val="center"/>
      </w:pPr>
      <w:r>
        <w:rPr>
          <w:rFonts w:ascii="" w:hAnsi="" w:cs="" w:eastAsia=""/>
          <w:b w:val="true"/>
          <w:i w:val="false"/>
          <w:strike w:val="false"/>
          <w:color w:val=""/>
          <w:sz w:val="40"/>
        </w:rPr>
        <w:t>Hunt Program</w:t>
      </w:r>
    </w:p>
    <w:p>
      <w:pPr>
        <w:pStyle w:val=""/>
        <w:jc w:val="center"/>
      </w:pPr>
      <w:r>
        <w:rPr>
          <w:rFonts w:ascii="" w:hAnsi="" w:cs="" w:eastAsia=""/>
          <w:b w:val="true"/>
          <w:i w:val="false"/>
          <w:strike w:val="false"/>
          <w:color w:val=""/>
          <w:sz w:val="28"/>
        </w:rPr>
        <w:t>Eastern Massachusetts</w:t>
      </w:r>
      <w:r>
        <w:rPr>
          <w:rFonts w:ascii="" w:hAnsi="" w:cs="" w:eastAsia=""/>
          <w:b w:val="true"/>
          <w:i w:val="false"/>
          <w:strike w:val="false"/>
          <w:color w:val=""/>
          <w:sz w:val="28"/>
        </w:rPr>
        <w:t xml:space="preserve"> National Wildlife Refuge Complex</w:t>
      </w:r>
    </w:p>
    <w:p>
      <w:pPr>
        <w:pStyle w:val=""/>
        <w:jc w:val="center"/>
      </w:pPr>
      <w:r>
        <w:rPr>
          <w:rFonts w:ascii="" w:hAnsi="" w:cs="" w:eastAsia=""/>
          <w:b w:val="true"/>
          <w:i w:val="false"/>
          <w:strike w:val="false"/>
          <w:color w:val=""/>
          <w:sz w:val="28"/>
        </w:rPr>
        <w:t>U. S.</w:t>
      </w:r>
      <w:r>
        <w:rPr>
          <w:rFonts w:ascii="" w:hAnsi="" w:cs="" w:eastAsia=""/>
          <w:b w:val="true"/>
          <w:i w:val="false"/>
          <w:strike w:val="false"/>
          <w:color w:val=""/>
          <w:sz w:val="28"/>
        </w:rPr>
        <w:t xml:space="preserve"> </w:t>
      </w:r>
      <w:r>
        <w:rPr>
          <w:rFonts w:ascii="" w:hAnsi="" w:cs="" w:eastAsia=""/>
          <w:b w:val="true"/>
          <w:i w:val="false"/>
          <w:strike w:val="false"/>
          <w:color w:val=""/>
          <w:sz w:val="28"/>
        </w:rPr>
        <w:t>Fish and Wildlife Service</w:t>
      </w:r>
    </w:p>
    <w:p>
      <w:pPr>
        <w:pStyle w:val=""/>
        <w:jc w:val="center"/>
      </w:pPr>
      <w:r>
        <w:rPr>
          <w:rFonts w:ascii="" w:hAnsi="" w:cs="" w:eastAsia=""/>
          <w:b w:val="true"/>
          <w:i w:val="false"/>
          <w:strike w:val="false"/>
          <w:color w:val=""/>
          <w:sz w:val="28"/>
        </w:rPr>
        <w:t>March</w:t>
      </w:r>
      <w:r>
        <w:rPr>
          <w:rFonts w:ascii="" w:hAnsi="" w:cs="" w:eastAsia=""/>
          <w:b w:val="true"/>
          <w:i w:val="false"/>
          <w:strike w:val="false"/>
          <w:color w:val=""/>
          <w:sz w:val="28"/>
        </w:rPr>
        <w:t xml:space="preserve"> 2007</w:t>
      </w:r>
    </w:p>
    <w:p>
      <w:pPr>
        <w:pStyle w:val=""/>
        <w:jc w:val="center"/>
      </w:pPr>
      <w:r>
        <w:rPr>
          <w:rFonts w:ascii="" w:hAnsi="" w:cs="" w:eastAsia=""/>
          <w:b w:val="true"/>
          <w:i w:val="false"/>
          <w:strike w:val="false"/>
          <w:color w:val=""/>
        </w:rPr>
        <w:t>TABLE OF CONTENTS</w:t>
      </w:r>
    </w:p>
    <w:p>
      <w:pPr>
        <w:pStyle w:val="TOC1"/>
        <w:jc w:val="left"/>
      </w:pPr>
      <w:r>
        <w:rPr>
          <w:rFonts w:ascii="" w:hAnsi="" w:cs="" w:eastAsia=""/>
          <w:b w:val="false"/>
          <w:i w:val="false"/>
          <w:strike w:val="false"/>
          <w:color w:val=""/>
        </w:rPr>
        <w:t>I.</w:t>
      </w:r>
      <w:r>
        <w:rPr>
          <w:rFonts w:ascii="" w:hAnsi="" w:cs="" w:eastAsia=""/>
          <w:b w:val="false"/>
          <w:i w:val="false"/>
          <w:strike w:val="false"/>
          <w:color w:val=""/>
        </w:rPr>
        <w:t>Purpose and Need for Action</w:t>
      </w:r>
      <w:r>
        <w:rPr>
          <w:rFonts w:ascii="" w:hAnsi="" w:cs="" w:eastAsia=""/>
          <w:b w:val="false"/>
          <w:i w:val="false"/>
          <w:strike w:val="false"/>
          <w:color w:val=""/>
        </w:rPr>
        <w:t>1</w:t>
      </w:r>
    </w:p>
    <w:p>
      <w:pPr>
        <w:pStyle w:val="TOC1"/>
        <w:jc w:val="left"/>
      </w:pPr>
      <w:r>
        <w:rPr>
          <w:rFonts w:ascii="" w:hAnsi="" w:cs="" w:eastAsia=""/>
          <w:b w:val="false"/>
          <w:i w:val="false"/>
          <w:strike w:val="false"/>
          <w:color w:val=""/>
        </w:rPr>
        <w:t>II.</w:t>
      </w:r>
      <w:r>
        <w:rPr>
          <w:rFonts w:ascii="" w:hAnsi="" w:cs="" w:eastAsia=""/>
          <w:b w:val="false"/>
          <w:i w:val="false"/>
          <w:strike w:val="false"/>
          <w:color w:val=""/>
        </w:rPr>
        <w:t>Proposed Action and the Alternatives</w:t>
      </w:r>
      <w:r>
        <w:rPr>
          <w:rFonts w:ascii="" w:hAnsi="" w:cs="" w:eastAsia=""/>
          <w:b w:val="false"/>
          <w:i w:val="false"/>
          <w:strike w:val="false"/>
          <w:color w:val=""/>
        </w:rPr>
        <w:t>2</w:t>
      </w:r>
    </w:p>
    <w:p>
      <w:pPr>
        <w:pStyle w:val="TOC1"/>
        <w:jc w:val="left"/>
      </w:pPr>
      <w:r>
        <w:rPr>
          <w:rFonts w:ascii="" w:hAnsi="" w:cs="" w:eastAsia=""/>
          <w:b w:val="false"/>
          <w:i w:val="false"/>
          <w:strike w:val="false"/>
          <w:color w:val=""/>
        </w:rPr>
        <w:t>III.</w:t>
      </w:r>
      <w:r>
        <w:rPr>
          <w:rFonts w:ascii="" w:hAnsi="" w:cs="" w:eastAsia=""/>
          <w:b w:val="false"/>
          <w:i w:val="false"/>
          <w:strike w:val="false"/>
          <w:color w:val=""/>
        </w:rPr>
        <w:t>Affected Environment</w:t>
      </w:r>
      <w:r>
        <w:rPr>
          <w:rFonts w:ascii="" w:hAnsi="" w:cs="" w:eastAsia=""/>
          <w:b w:val="false"/>
          <w:i w:val="false"/>
          <w:strike w:val="false"/>
          <w:color w:val=""/>
        </w:rPr>
        <w:t>5</w:t>
      </w:r>
    </w:p>
    <w:p>
      <w:pPr>
        <w:pStyle w:val="TOC1"/>
        <w:jc w:val="left"/>
      </w:pPr>
      <w:r>
        <w:rPr>
          <w:rFonts w:ascii="" w:hAnsi="" w:cs="" w:eastAsia=""/>
          <w:b w:val="false"/>
          <w:i w:val="false"/>
          <w:strike w:val="false"/>
          <w:color w:val=""/>
        </w:rPr>
        <w:t>IV.</w:t>
      </w:r>
      <w:r>
        <w:rPr>
          <w:rFonts w:ascii="" w:hAnsi="" w:cs="" w:eastAsia=""/>
          <w:b w:val="false"/>
          <w:i w:val="false"/>
          <w:strike w:val="false"/>
          <w:color w:val=""/>
        </w:rPr>
        <w:t>Environmental Consequences</w:t>
      </w:r>
      <w:r>
        <w:rPr>
          <w:rFonts w:ascii="" w:hAnsi="" w:cs="" w:eastAsia=""/>
          <w:b w:val="false"/>
          <w:i w:val="false"/>
          <w:strike w:val="false"/>
          <w:color w:val=""/>
        </w:rPr>
        <w:t>16</w:t>
      </w:r>
    </w:p>
    <w:p>
      <w:pPr>
        <w:pStyle w:val="TOC1"/>
        <w:jc w:val="left"/>
      </w:pPr>
      <w:r>
        <w:rPr>
          <w:rFonts w:ascii="" w:hAnsi="" w:cs="" w:eastAsia=""/>
          <w:b w:val="false"/>
          <w:i w:val="false"/>
          <w:strike w:val="false"/>
          <w:color w:val=""/>
        </w:rPr>
        <w:t>V.</w:t>
      </w:r>
      <w:r>
        <w:rPr>
          <w:rFonts w:ascii="" w:hAnsi="" w:cs="" w:eastAsia=""/>
          <w:b w:val="false"/>
          <w:i w:val="false"/>
          <w:strike w:val="false"/>
          <w:color w:val=""/>
        </w:rPr>
        <w:t>Consultation and Coordination with Others</w:t>
      </w:r>
      <w:r>
        <w:rPr>
          <w:rFonts w:ascii="" w:hAnsi="" w:cs="" w:eastAsia=""/>
          <w:b w:val="false"/>
          <w:i w:val="false"/>
          <w:strike w:val="false"/>
          <w:color w:val=""/>
        </w:rPr>
        <w:t>50</w:t>
      </w:r>
    </w:p>
    <w:p>
      <w:pPr>
        <w:pStyle w:val="TOC1"/>
        <w:jc w:val="left"/>
      </w:pPr>
      <w:r>
        <w:rPr>
          <w:rFonts w:ascii="" w:hAnsi="" w:cs="" w:eastAsia=""/>
          <w:b w:val="false"/>
          <w:i w:val="false"/>
          <w:strike w:val="false"/>
          <w:color w:val=""/>
        </w:rPr>
        <w:t>VI.</w:t>
      </w:r>
      <w:r>
        <w:rPr>
          <w:rFonts w:ascii="" w:hAnsi="" w:cs="" w:eastAsia=""/>
          <w:b w:val="false"/>
          <w:i w:val="false"/>
          <w:strike w:val="false"/>
          <w:color w:val=""/>
        </w:rPr>
        <w:t>Regulatory Compliance</w:t>
      </w:r>
      <w:r>
        <w:rPr>
          <w:rFonts w:ascii="" w:hAnsi="" w:cs="" w:eastAsia=""/>
          <w:b w:val="false"/>
          <w:i w:val="false"/>
          <w:strike w:val="false"/>
          <w:color w:val=""/>
        </w:rPr>
        <w:t>52</w:t>
      </w:r>
    </w:p>
    <w:p>
      <w:pPr>
        <w:pStyle w:val="TOC1"/>
        <w:jc w:val="left"/>
      </w:pPr>
      <w:r>
        <w:rPr>
          <w:rFonts w:ascii="" w:hAnsi="" w:cs="" w:eastAsia=""/>
          <w:b w:val="false"/>
          <w:i w:val="false"/>
          <w:strike w:val="false"/>
          <w:color w:val=""/>
        </w:rPr>
        <w:t>VII.</w:t>
      </w:r>
      <w:r>
        <w:rPr>
          <w:rFonts w:ascii="" w:hAnsi="" w:cs="" w:eastAsia=""/>
          <w:b w:val="false"/>
          <w:i w:val="false"/>
          <w:strike w:val="false"/>
          <w:color w:val=""/>
        </w:rPr>
        <w:t>Literature Cited</w:t>
      </w:r>
      <w:r>
        <w:rPr>
          <w:rFonts w:ascii="" w:hAnsi="" w:cs="" w:eastAsia=""/>
          <w:b w:val="false"/>
          <w:i w:val="false"/>
          <w:strike w:val="false"/>
          <w:color w:val=""/>
        </w:rPr>
        <w:t>54</w:t>
      </w:r>
    </w:p>
    <w:p>
      <w:pPr>
        <w:pStyle w:val="TOC1"/>
        <w:jc w:val="left"/>
      </w:pPr>
      <w:r>
        <w:rPr>
          <w:rFonts w:ascii="" w:hAnsi="" w:cs="" w:eastAsia=""/>
          <w:b w:val="false"/>
          <w:i w:val="false"/>
          <w:strike w:val="false"/>
          <w:color w:val=""/>
        </w:rPr>
        <w:t>Appendix A.</w:t>
      </w:r>
      <w:r>
        <w:rPr>
          <w:rFonts w:ascii="" w:hAnsi="" w:cs="" w:eastAsia=""/>
          <w:b w:val="false"/>
          <w:i w:val="false"/>
          <w:strike w:val="false"/>
          <w:color w:val=""/>
        </w:rPr>
        <w:t>Hunt Maps</w:t>
      </w:r>
      <w:r>
        <w:rPr>
          <w:rFonts w:ascii="" w:hAnsi="" w:cs="" w:eastAsia=""/>
          <w:b w:val="false"/>
          <w:i w:val="false"/>
          <w:strike w:val="false"/>
          <w:color w:val=""/>
        </w:rPr>
        <w:t>57</w:t>
      </w:r>
    </w:p>
    <w:p>
      <w:pPr>
        <w:pStyle w:val="Heading1"/>
        <w:jc w:val="left"/>
      </w:pPr>
      <w:r>
        <w:rPr>
          <w:rFonts w:ascii="Times New Roman" w:hAnsi="Times New Roman" w:cs="Times New Roman" w:eastAsia="Times New Roman"/>
          <w:b w:val="false"/>
          <w:i w:val="false"/>
          <w:strike w:val="false"/>
          <w:color w:val=""/>
          <w:sz w:val="28"/>
        </w:rPr>
        <w:t>I.</w:t>
      </w:r>
      <w:r>
        <w:rPr>
          <w:rFonts w:ascii="Times New Roman" w:hAnsi="Times New Roman" w:cs="Times New Roman" w:eastAsia="Times New Roman"/>
          <w:b w:val="false"/>
          <w:i w:val="false"/>
          <w:strike w:val="false"/>
          <w:color w:val=""/>
          <w:sz w:val="28"/>
        </w:rPr>
        <w:t>Purpose and Need for Action</w:t>
      </w:r>
    </w:p>
    <w:p>
      <w:pPr>
        <w:pStyle w:val=""/>
        <w:jc w:val="left"/>
      </w:pPr>
      <w:r>
        <w:rPr>
          <w:rFonts w:ascii="" w:hAnsi="" w:cs="" w:eastAsia=""/>
          <w:b w:val="false"/>
          <w:i w:val="false"/>
          <w:strike w:val="false"/>
          <w:color w:val=""/>
        </w:rPr>
        <w:t>As a result of a 2003 lawsuit filed by the Fund for Animals, the U.S. Fish and Wildlife Service (Service) is address</w:t>
      </w:r>
      <w:r>
        <w:rPr>
          <w:rFonts w:ascii="" w:hAnsi="" w:cs="" w:eastAsia=""/>
          <w:b w:val="false"/>
          <w:i w:val="false"/>
          <w:strike w:val="false"/>
          <w:color w:val=""/>
        </w:rPr>
        <w:t>ing</w:t>
      </w:r>
      <w:r>
        <w:rPr>
          <w:rFonts w:ascii="" w:hAnsi="" w:cs="" w:eastAsia=""/>
          <w:b w:val="false"/>
          <w:i w:val="false"/>
          <w:strike w:val="false"/>
          <w:color w:val=""/>
        </w:rPr>
        <w:t xml:space="preserve"> the cumulative impacts of hunting at </w:t>
      </w:r>
      <w:r>
        <w:rPr>
          <w:rFonts w:ascii="" w:hAnsi="" w:cs="" w:eastAsia=""/>
          <w:b w:val="false"/>
          <w:i w:val="false"/>
          <w:strike w:val="false"/>
          <w:color w:val=""/>
        </w:rPr>
        <w:t>37 national wildlife</w:t>
      </w:r>
      <w:r>
        <w:rPr>
          <w:rFonts w:ascii="" w:hAnsi="" w:cs="" w:eastAsia=""/>
          <w:b w:val="false"/>
          <w:i w:val="false"/>
          <w:strike w:val="false"/>
          <w:color w:val=""/>
        </w:rPr>
        <w:t xml:space="preserve"> refuges </w:t>
      </w:r>
      <w:r>
        <w:rPr>
          <w:rFonts w:ascii="" w:hAnsi="" w:cs="" w:eastAsia=""/>
          <w:b w:val="false"/>
          <w:i w:val="false"/>
          <w:strike w:val="false"/>
          <w:color w:val=""/>
        </w:rPr>
        <w:t xml:space="preserve">across the country </w:t>
      </w:r>
      <w:r>
        <w:rPr>
          <w:rFonts w:ascii="" w:hAnsi="" w:cs="" w:eastAsia=""/>
          <w:b w:val="false"/>
          <w:i w:val="false"/>
          <w:strike w:val="false"/>
          <w:color w:val=""/>
        </w:rPr>
        <w:t>which</w:t>
      </w:r>
      <w:r>
        <w:rPr>
          <w:rFonts w:ascii="" w:hAnsi="" w:cs="" w:eastAsia=""/>
          <w:b w:val="false"/>
          <w:i w:val="false"/>
          <w:strike w:val="false"/>
          <w:color w:val=""/>
        </w:rPr>
        <w:t xml:space="preserve"> initiated new hunt programs from 1997-2003.  Environmental assessments (EAs) prepared for these programs, as well as for the 30 refuges that opened for hunting since the lawsuit was filed and seven additional refuges that proposed to establish new hunt programs in 2006-2007, are being amended or rewritten.  A total of 74 refuges are affected by this decision.  Assabet River National Wildlife Refuge (NWR) is one of the 30 refuges which established a hunting program after the 2003 lawsuit.  Because the original analysis for the proposed hunt was completed as part of the Comprehensive Conservation Plan (CCP) process, it has been determined that an entirely new EA must be written to address the impact of hunting programs at Assabet River NWR.</w:t>
      </w:r>
    </w:p>
    <w:p>
      <w:pPr>
        <w:pStyle w:val=""/>
        <w:jc w:val="left"/>
      </w:pPr>
      <w:r>
        <w:rPr>
          <w:rFonts w:ascii="" w:hAnsi="" w:cs="" w:eastAsia=""/>
          <w:b w:val="false"/>
          <w:i w:val="false"/>
          <w:strike w:val="false"/>
          <w:color w:val=""/>
        </w:rPr>
        <w:t>Assabet River NWR was established in 2000 under the authority of an Act Authorizing the Transfer of Certain Real Property for Wildlife, or other Purposes (16 U.S.C. §667b).  The purpose of the refuge is its particular value in carrying out the national migratory bird management program (16 U.S.C. §667b-d, as amended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National Wildlife Refuge System Administration Act of 1966, as amended by the National Wildlife Refuge System Improvement Act of 1997 (16 U.S.C. </w:t>
      </w:r>
      <w:r>
        <w:rPr>
          <w:rFonts w:ascii="" w:hAnsi="" w:cs="" w:eastAsia=""/>
          <w:b w:val="false"/>
          <w:i w:val="false"/>
          <w:strike w:val="false"/>
          <w:color w:val=""/>
        </w:rPr>
        <w:t>§</w:t>
      </w:r>
      <w:r>
        <w:rPr>
          <w:rFonts w:ascii="" w:hAnsi="" w:cs="" w:eastAsia=""/>
          <w:b w:val="false"/>
          <w:i w:val="false"/>
          <w:strike w:val="false"/>
          <w:color w:val=""/>
        </w:rPr>
        <w:t xml:space="preserve">668dd et seq.) provides authority for the Service to manage the Refuge and its wildlife populations.  In addition, it declares that compatible wildlife-dependent public uses are legitimate and appropriate uses of the Refuge System and are to receive priority consideration in planning and management.  Six wildlife-dependent public uses were identified in the law:  hunting, fishing, wildlife observation, wildlife photography, environmental education and interpretation.  The Improvement Act directs managers to increase recreational opportunities including hunting on national wildlife refuges when compatible with the purposes for which the refuge was established and the mission of the National Wildlife Refuge System.  </w:t>
      </w:r>
    </w:p>
    <w:p>
      <w:pPr>
        <w:pStyle w:val=""/>
        <w:jc w:val="left"/>
      </w:pPr>
      <w:r>
        <w:rPr>
          <w:rFonts w:ascii="" w:hAnsi="" w:cs="" w:eastAsia=""/>
          <w:b w:val="false"/>
          <w:i w:val="false"/>
          <w:strike w:val="false"/>
          <w:color w:val=""/>
        </w:rPr>
        <w:t>This EA is written in compliance with the requirements of the National Environmental Policy Act (NEPA).</w:t>
      </w:r>
    </w:p>
    <w:p>
      <w:pPr>
        <w:pStyle w:val="Heading1"/>
        <w:jc w:val="left"/>
      </w:pPr>
      <w:r>
        <w:rPr>
          <w:rFonts w:ascii="Times New Roman" w:hAnsi="Times New Roman" w:cs="Times New Roman" w:eastAsia="Times New Roman"/>
          <w:b w:val="false"/>
          <w:i w:val="false"/>
          <w:strike w:val="false"/>
          <w:color w:val=""/>
          <w:sz w:val="28"/>
        </w:rPr>
        <w:t>II.</w:t>
      </w:r>
      <w:r>
        <w:rPr>
          <w:rFonts w:ascii="Times New Roman" w:hAnsi="Times New Roman" w:cs="Times New Roman" w:eastAsia="Times New Roman"/>
          <w:b w:val="false"/>
          <w:i w:val="false"/>
          <w:strike w:val="false"/>
          <w:color w:val=""/>
          <w:sz w:val="28"/>
        </w:rPr>
        <w:t>Proposed Action and the Alternatives</w:t>
      </w:r>
    </w:p>
    <w:p>
      <w:pPr>
        <w:pStyle w:val=""/>
        <w:jc w:val="left"/>
      </w:pPr>
      <w:r>
        <w:rPr>
          <w:rFonts w:ascii="" w:hAnsi="" w:cs="" w:eastAsia=""/>
          <w:b w:val="false"/>
          <w:i w:val="false"/>
          <w:strike w:val="false"/>
          <w:color w:val=""/>
        </w:rPr>
        <w:t xml:space="preserve">Hunting at Assabet River NWR was first proposed in the </w:t>
      </w:r>
      <w:r>
        <w:rPr>
          <w:rFonts w:ascii="" w:hAnsi="" w:cs="" w:eastAsia=""/>
          <w:b w:val="false"/>
          <w:i w:val="true"/>
          <w:strike w:val="false"/>
          <w:color w:val=""/>
        </w:rPr>
        <w:t>Draft Comprehensive Conservation Plan and Environmental Assessment for the Eastern Massachusetts National Wildlife Refuge Complex</w:t>
      </w:r>
      <w:r>
        <w:rPr>
          <w:rFonts w:ascii="" w:hAnsi="" w:cs="" w:eastAsia=""/>
          <w:b w:val="false"/>
          <w:i w:val="true"/>
          <w:strike w:val="false"/>
          <w:color w:val=""/>
        </w:rPr>
        <w:t xml:space="preserve"> -</w:t>
      </w:r>
      <w:r>
        <w:rPr>
          <w:rFonts w:ascii="" w:hAnsi="" w:cs="" w:eastAsia=""/>
          <w:b w:val="false"/>
          <w:i w:val="false"/>
          <w:strike w:val="false"/>
          <w:color w:val=""/>
        </w:rPr>
        <w:t xml:space="preserve"> </w:t>
      </w:r>
      <w:r>
        <w:rPr>
          <w:rFonts w:ascii="" w:hAnsi="" w:cs="" w:eastAsia=""/>
          <w:b w:val="false"/>
          <w:i w:val="true"/>
          <w:strike w:val="false"/>
          <w:color w:val=""/>
        </w:rPr>
        <w:t>Assabet River, Great Meadows, and Oxbow National Wildlife Refuges</w:t>
      </w:r>
      <w:r>
        <w:rPr>
          <w:rFonts w:ascii="" w:hAnsi="" w:cs="" w:eastAsia=""/>
          <w:b w:val="false"/>
          <w:i w:val="false"/>
          <w:strike w:val="false"/>
          <w:color w:val=""/>
        </w:rPr>
        <w:t xml:space="preserve">, issued in April 2003 (U.S. Fish and Wildlife Service 2003).  Following a public comment period, the </w:t>
      </w:r>
      <w:r>
        <w:rPr>
          <w:rFonts w:ascii="" w:hAnsi="" w:cs="" w:eastAsia=""/>
          <w:b w:val="false"/>
          <w:i w:val="true"/>
          <w:strike w:val="false"/>
          <w:color w:val=""/>
        </w:rPr>
        <w:t>Final Comprehensive Conservation Plan for Assabet River National Wildlife Refuge</w:t>
      </w:r>
      <w:r>
        <w:rPr>
          <w:rFonts w:ascii="" w:hAnsi="" w:cs="" w:eastAsia=""/>
          <w:b w:val="false"/>
          <w:i w:val="false"/>
          <w:strike w:val="false"/>
          <w:color w:val=""/>
        </w:rPr>
        <w:t xml:space="preserve"> was issued in January 2005 (U.S. Fish and Wildlife Service 2005a).  Both of the documents cited above in this paragraph are available for inspection at the headquarters of the Eastern Massachusetts NWR Complex, located at the Great Meadows NWR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EA details the impacts associated with the hunt program alternatives that were developed in 2003 and the final program adopted in 2005.  The following is a description of the alternatives that were first proposed in 2003.</w:t>
      </w:r>
      <w:r>
        <w:rPr>
          <w:rFonts w:ascii="" w:hAnsi="" w:cs="" w:eastAsia=""/>
          <w:b w:val="false"/>
          <w:i w:val="false"/>
          <w:strike w:val="false"/>
          <w:color w:val=""/>
        </w:rPr>
        <w:t xml:space="preserve">  Please note that there were some inaccur</w:t>
      </w:r>
      <w:r>
        <w:rPr>
          <w:rFonts w:ascii="" w:hAnsi="" w:cs="" w:eastAsia=""/>
          <w:b w:val="false"/>
          <w:i w:val="false"/>
          <w:strike w:val="false"/>
          <w:color w:val=""/>
        </w:rPr>
        <w:t>acies in the maps for Alternative B and C in the draft CCP.  These errors have been corrected in the figures included in this EA.</w:t>
      </w:r>
      <w:r>
        <w:rPr>
          <w:rFonts w:ascii="" w:hAnsi="" w:cs="" w:eastAsia=""/>
          <w:b w:val="false"/>
          <w:i w:val="false"/>
          <w:strike w:val="false"/>
          <w:color w:val=""/>
        </w:rPr>
        <w:t xml:space="preserve">  All maps are located at the end of the EA in Appendix A.</w:t>
      </w:r>
    </w:p>
    <w:p>
      <w:pPr>
        <w:pStyle w:val=""/>
        <w:jc w:val="left"/>
      </w:pPr>
      <w:r>
        <w:rPr>
          <w:rFonts w:ascii="" w:hAnsi="" w:cs="" w:eastAsia=""/>
          <w:b w:val="false"/>
          <w:i w:val="false"/>
          <w:strike w:val="false"/>
          <w:color w:val=""/>
        </w:rPr>
        <w:t>Alternative A – Current Management in 2003</w:t>
      </w:r>
      <w:r>
        <w:rPr>
          <w:rFonts w:ascii="" w:hAnsi="" w:cs="" w:eastAsia=""/>
          <w:b w:val="false"/>
          <w:i w:val="false"/>
          <w:strike w:val="false"/>
          <w:color w:val=""/>
        </w:rPr>
        <w:t xml:space="preserve"> (See </w:t>
      </w:r>
      <w:r>
        <w:rPr>
          <w:rFonts w:ascii="" w:hAnsi="" w:cs="" w:eastAsia=""/>
          <w:b w:val="false"/>
          <w:i w:val="false"/>
          <w:strike w:val="false"/>
          <w:color w:val=""/>
        </w:rPr>
        <w:t>Map</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Under this alternative, the refuge would remain closed to general public access and use due to a number of unmitigated safety hazards that existed on the property.  No hunting for upland game, big game, or migratory game birds would be proposed.</w:t>
      </w:r>
    </w:p>
    <w:p>
      <w:pPr>
        <w:pStyle w:val=""/>
        <w:jc w:val="left"/>
      </w:pPr>
      <w:r>
        <w:rPr>
          <w:rFonts w:ascii="" w:hAnsi="" w:cs="" w:eastAsia=""/>
          <w:b w:val="false"/>
          <w:i w:val="false"/>
          <w:strike w:val="false"/>
          <w:color w:val=""/>
        </w:rPr>
        <w:t>Alternative B – The Service’s Proposed Alternative in 2003</w:t>
      </w:r>
      <w:r>
        <w:rPr>
          <w:rFonts w:ascii="" w:hAnsi="" w:cs="" w:eastAsia=""/>
          <w:b w:val="false"/>
          <w:i w:val="false"/>
          <w:strike w:val="false"/>
          <w:color w:val=""/>
        </w:rPr>
        <w:t xml:space="preserve"> (See </w:t>
      </w:r>
      <w:r>
        <w:rPr>
          <w:rFonts w:ascii="" w:hAnsi="" w:cs="" w:eastAsia=""/>
          <w:b w:val="false"/>
          <w:i w:val="false"/>
          <w:strike w:val="false"/>
          <w:color w:val=""/>
        </w:rPr>
        <w:t xml:space="preserve">Map </w:t>
      </w:r>
      <w:r>
        <w:rPr>
          <w:rFonts w:ascii="" w:hAnsi="" w:cs="" w:eastAsia=""/>
          <w:b w:val="false"/>
          <w:i w:val="false"/>
          <w:strike w:val="false"/>
          <w:color w:val=""/>
        </w:rPr>
        <w:t>2)</w:t>
      </w:r>
    </w:p>
    <w:p>
      <w:pPr>
        <w:pStyle w:val=""/>
        <w:jc w:val="left"/>
      </w:pPr>
      <w:r>
        <w:rPr>
          <w:rFonts w:ascii="" w:hAnsi="" w:cs="" w:eastAsia=""/>
          <w:b w:val="false"/>
          <w:i w:val="false"/>
          <w:strike w:val="false"/>
          <w:color w:val=""/>
        </w:rPr>
        <w:t xml:space="preserve">Archery, shotgun, and primitive firearm deer hunting opportunities would be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t>
      </w:r>
      <w:r>
        <w:rPr>
          <w:rFonts w:ascii="" w:hAnsi="" w:cs="" w:eastAsia=""/>
          <w:b w:val="false"/>
          <w:i w:val="false"/>
          <w:strike w:val="false"/>
          <w:color w:val=""/>
        </w:rPr>
        <w:t>While deer hunting would be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A total of 2,230 acres would be opened to white-tailed deer hunting.  </w:t>
      </w:r>
    </w:p>
    <w:p>
      <w:pPr>
        <w:pStyle w:val=""/>
        <w:jc w:val="left"/>
      </w:pPr>
      <w:r>
        <w:rPr>
          <w:rFonts w:ascii="" w:hAnsi="" w:cs="" w:eastAsia=""/>
          <w:b w:val="false"/>
          <w:i w:val="false"/>
          <w:strike w:val="false"/>
          <w:color w:val=""/>
        </w:rPr>
        <w:t xml:space="preserve">Shotgun hunting of upland game </w:t>
      </w:r>
      <w:r>
        <w:rPr>
          <w:rFonts w:ascii="" w:hAnsi="" w:cs="" w:eastAsia=""/>
          <w:b w:val="false"/>
          <w:i w:val="false"/>
          <w:strike w:val="false"/>
          <w:color w:val=""/>
        </w:rPr>
        <w:t>(</w:t>
      </w:r>
      <w:r>
        <w:rPr>
          <w:rFonts w:ascii="" w:hAnsi="" w:cs="" w:eastAsia=""/>
          <w:b w:val="false"/>
          <w:i w:val="false"/>
          <w:strike w:val="false"/>
          <w:color w:val=""/>
        </w:rPr>
        <w:t>ruffed grouse</w:t>
      </w:r>
      <w:r>
        <w:rPr>
          <w:rFonts w:ascii="" w:hAnsi="" w:cs="" w:eastAsia=""/>
          <w:b w:val="false"/>
          <w:i w:val="false"/>
          <w:strike w:val="false"/>
          <w:color w:val=""/>
        </w:rPr>
        <w:t xml:space="preserve">, Eastern cottontail </w:t>
      </w:r>
      <w:r>
        <w:rPr>
          <w:rFonts w:ascii="" w:hAnsi="" w:cs="" w:eastAsia=""/>
          <w:b w:val="false"/>
          <w:i w:val="false"/>
          <w:strike w:val="false"/>
          <w:color w:val=""/>
        </w:rPr>
        <w:t xml:space="preserve">rabbit and gray squirrel) would be allowed.  All State regulations and restrictions would apply and be enforced. </w:t>
      </w:r>
      <w:r>
        <w:rPr>
          <w:rFonts w:ascii="" w:hAnsi="" w:cs="" w:eastAsia=""/>
          <w:b w:val="false"/>
          <w:i w:val="false"/>
          <w:strike w:val="false"/>
          <w:color w:val=""/>
        </w:rPr>
        <w:t xml:space="preserve">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 xml:space="preserve">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 xml:space="preserve">A total of 2,230 acres would be opened </w:t>
      </w:r>
      <w:r>
        <w:rPr>
          <w:rFonts w:ascii="" w:hAnsi="" w:cs="" w:eastAsia=""/>
          <w:b w:val="false"/>
          <w:i w:val="false"/>
          <w:strike w:val="false"/>
          <w:color w:val=""/>
        </w:rPr>
        <w:t xml:space="preserve">to upland game </w:t>
      </w:r>
      <w:r>
        <w:rPr>
          <w:rFonts w:ascii="" w:hAnsi="" w:cs="" w:eastAsia=""/>
          <w:b w:val="false"/>
          <w:i w:val="false"/>
          <w:strike w:val="false"/>
          <w:color w:val=""/>
        </w:rPr>
        <w:t>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turkey hunting.</w:t>
      </w:r>
    </w:p>
    <w:p>
      <w:pPr>
        <w:pStyle w:val=""/>
        <w:jc w:val="left"/>
      </w:pPr>
      <w:r>
        <w:rPr>
          <w:rFonts w:ascii="" w:hAnsi="" w:cs="" w:eastAsia=""/>
          <w:b w:val="false"/>
          <w:i w:val="false"/>
          <w:strike w:val="false"/>
          <w:color w:val=""/>
        </w:rPr>
        <w:t>Hunting for American woodcock would be allowed</w:t>
      </w:r>
      <w:r>
        <w:rPr>
          <w:rFonts w:ascii="" w:hAnsi="" w:cs="" w:eastAsia=""/>
          <w:b w:val="false"/>
          <w:i w:val="false"/>
          <w:strike w:val="false"/>
          <w:color w:val=""/>
        </w:rPr>
        <w:t xml:space="preserve">.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 xml:space="preserve">Alternative C </w:t>
      </w:r>
      <w:r>
        <w:rPr>
          <w:rFonts w:ascii="" w:hAnsi="" w:cs="" w:eastAsia=""/>
          <w:b w:val="false"/>
          <w:i w:val="false"/>
          <w:strike w:val="false"/>
          <w:color w:val=""/>
        </w:rPr>
        <w:t>(See Map 3)</w:t>
      </w:r>
    </w:p>
    <w:p>
      <w:pPr>
        <w:pStyle w:val=""/>
        <w:jc w:val="left"/>
      </w:pPr>
      <w:r>
        <w:rPr>
          <w:rFonts w:ascii="" w:hAnsi="" w:cs="" w:eastAsia=""/>
          <w:b w:val="false"/>
          <w:i w:val="false"/>
          <w:strike w:val="false"/>
          <w:color w:val=""/>
        </w:rPr>
        <w:t>White-tailed deer hunting would be limited to archery and primitive firearms (muzzleloader) seasons only.  A total of 2,230 acres would be opened hunting.</w:t>
      </w:r>
    </w:p>
    <w:p>
      <w:pPr>
        <w:pStyle w:val=""/>
        <w:jc w:val="left"/>
      </w:pPr>
      <w:r>
        <w:rPr>
          <w:rFonts w:ascii="" w:hAnsi="" w:cs="" w:eastAsia=""/>
          <w:b w:val="false"/>
          <w:i w:val="false"/>
          <w:strike w:val="false"/>
          <w:color w:val=""/>
        </w:rPr>
        <w:t xml:space="preserve">Shotgun hunting of upland game (ruffed grouse, Eastern cottontail rabbit and gray squirrel) would be allowed.  All State regulations and restrictions would apply and be enforced. 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upland game 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w:t>
      </w:r>
      <w:r>
        <w:rPr>
          <w:rFonts w:ascii="" w:hAnsi="" w:cs="" w:eastAsia=""/>
          <w:b w:val="false"/>
          <w:i w:val="false"/>
          <w:strike w:val="false"/>
          <w:color w:val=""/>
        </w:rPr>
        <w:t xml:space="preserve"> 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 Archery only areas would also be established on the west side of the parcel south of Hudson Road and in the very southeast corner of this parcel near Moore Road in Sudbury.   A total of 2,230 acres would be opened to turkey hunting.</w:t>
      </w:r>
    </w:p>
    <w:p>
      <w:pPr>
        <w:pStyle w:val=""/>
        <w:jc w:val="left"/>
      </w:pPr>
      <w:r>
        <w:rPr>
          <w:rFonts w:ascii="" w:hAnsi="" w:cs="" w:eastAsia=""/>
          <w:b w:val="false"/>
          <w:i w:val="false"/>
          <w:strike w:val="false"/>
          <w:color w:val=""/>
        </w:rPr>
        <w:t xml:space="preserve">Hunting for American woodcock would be allowed.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The Service’s proposed alternative in 2003 was adopted with some modifications and implemented in 2005.   The changes to the hunt program adopted in the final CCP in January 2005 were described in the Assabet River NWR Hunting Plan (U.S.</w:t>
      </w:r>
      <w:r>
        <w:rPr>
          <w:rFonts w:ascii="" w:hAnsi="" w:cs="" w:eastAsia=""/>
          <w:b w:val="false"/>
          <w:i w:val="false"/>
          <w:strike w:val="false"/>
          <w:color w:val=""/>
        </w:rPr>
        <w:t xml:space="preserve"> Fish and Wildlife Service 2005b</w:t>
      </w:r>
      <w:r>
        <w:rPr>
          <w:rFonts w:ascii="" w:hAnsi="" w:cs="" w:eastAsia=""/>
          <w:b w:val="false"/>
          <w:i w:val="false"/>
          <w:strike w:val="false"/>
          <w:color w:val=""/>
        </w:rPr>
        <w:t xml:space="preserve">).  This </w:t>
      </w:r>
      <w:r>
        <w:rPr>
          <w:rFonts w:ascii="" w:hAnsi="" w:cs="" w:eastAsia=""/>
          <w:b w:val="false"/>
          <w:i w:val="true"/>
          <w:strike w:val="false"/>
          <w:color w:val=""/>
        </w:rPr>
        <w:t>Current Refuge Hunt Program</w:t>
      </w:r>
      <w:r>
        <w:rPr>
          <w:rFonts w:ascii="" w:hAnsi="" w:cs="" w:eastAsia=""/>
          <w:b w:val="false"/>
          <w:i w:val="false"/>
          <w:strike w:val="false"/>
          <w:color w:val=""/>
        </w:rPr>
        <w:t xml:space="preserve"> will be called Alternative D in this EA, and is the Service’s preferred alternative.  Details follow below.</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r>
        <w:rPr>
          <w:rFonts w:ascii="" w:hAnsi="" w:cs="" w:eastAsia=""/>
          <w:b w:val="false"/>
          <w:i w:val="false"/>
          <w:strike w:val="false"/>
          <w:color w:val=""/>
        </w:rPr>
        <w:t xml:space="preserve"> (See Map 4)</w:t>
      </w:r>
    </w:p>
    <w:p>
      <w:pPr>
        <w:pStyle w:val=""/>
        <w:jc w:val="left"/>
      </w:pPr>
      <w:r>
        <w:rPr>
          <w:rFonts w:ascii="" w:hAnsi="" w:cs="" w:eastAsia=""/>
          <w:b w:val="false"/>
          <w:i w:val="false"/>
          <w:strike w:val="false"/>
          <w:color w:val=""/>
        </w:rPr>
        <w:t xml:space="preserve">Archery, shotgun, and primitive firearm deer hunting opportunities is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While deer hunting is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is archery deer hunting only.  A total of 2,230 acres would be opened to white-tailed deer hunting.  </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w:t>
      </w:r>
      <w:r>
        <w:rPr>
          <w:rFonts w:ascii="" w:hAnsi="" w:cs="" w:eastAsia=""/>
          <w:b w:val="false"/>
          <w:i w:val="false"/>
          <w:strike w:val="false"/>
          <w:color w:val=""/>
        </w:rPr>
        <w:t>is</w:t>
      </w:r>
      <w:r>
        <w:rPr>
          <w:rFonts w:ascii="" w:hAnsi="" w:cs="" w:eastAsia=""/>
          <w:b w:val="false"/>
          <w:i w:val="false"/>
          <w:strike w:val="false"/>
          <w:color w:val=""/>
        </w:rPr>
        <w:t xml:space="preserv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is</w:t>
      </w:r>
      <w:r>
        <w:rPr>
          <w:rFonts w:ascii="" w:hAnsi="" w:cs="" w:eastAsia=""/>
          <w:b w:val="false"/>
          <w:i w:val="false"/>
          <w:strike w:val="false"/>
          <w:color w:val=""/>
        </w:rPr>
        <w:t xml:space="preserve"> archery turkey hunting only.  A total of 2,230 acres would be opened to turkey hunting.  </w:t>
      </w:r>
    </w:p>
    <w:p>
      <w:pPr>
        <w:pStyle w:val=""/>
        <w:jc w:val="left"/>
      </w:pPr>
      <w:r>
        <w:rPr>
          <w:rFonts w:ascii="" w:hAnsi="" w:cs="" w:eastAsia=""/>
          <w:b w:val="false"/>
          <w:i w:val="false"/>
          <w:strike w:val="false"/>
          <w:color w:val=""/>
        </w:rPr>
        <w:t>Hunting for American woodcock is allowed o</w:t>
      </w:r>
      <w:r>
        <w:rPr>
          <w:rFonts w:ascii="" w:hAnsi="" w:cs="" w:eastAsia=""/>
          <w:b w:val="false"/>
          <w:i w:val="false"/>
          <w:strike w:val="false"/>
          <w:color w:val=""/>
        </w:rPr>
        <w:t xml:space="preserve">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w:t>
      </w:r>
      <w:r>
        <w:rPr>
          <w:rFonts w:ascii="" w:hAnsi="" w:cs="" w:eastAsia=""/>
          <w:b w:val="false"/>
          <w:i w:val="false"/>
          <w:strike w:val="false"/>
          <w:color w:val=""/>
        </w:rPr>
        <w:t xml:space="preserve">No woodcock hunting </w:t>
      </w:r>
      <w:r>
        <w:rPr>
          <w:rFonts w:ascii="" w:hAnsi="" w:cs="" w:eastAsia=""/>
          <w:b w:val="false"/>
          <w:i w:val="false"/>
          <w:strike w:val="false"/>
          <w:color w:val=""/>
        </w:rPr>
        <w:t>is</w:t>
      </w:r>
      <w:r>
        <w:rPr>
          <w:rFonts w:ascii="" w:hAnsi="" w:cs="" w:eastAsia=""/>
          <w:b w:val="false"/>
          <w:i w:val="false"/>
          <w:strike w:val="false"/>
          <w:color w:val=""/>
        </w:rPr>
        <w:t xml:space="preserve"> allowed </w:t>
      </w:r>
      <w:r>
        <w:rPr>
          <w:rFonts w:ascii="" w:hAnsi="" w:cs="" w:eastAsia=""/>
          <w:b w:val="false"/>
          <w:i w:val="false"/>
          <w:strike w:val="false"/>
          <w:color w:val=""/>
        </w:rPr>
        <w:t>in archery only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U</w:t>
      </w:r>
      <w:r>
        <w:rPr>
          <w:rFonts w:ascii="" w:hAnsi="" w:cs="" w:eastAsia=""/>
          <w:b w:val="false"/>
          <w:i w:val="false"/>
          <w:strike w:val="false"/>
          <w:color w:val=""/>
        </w:rPr>
        <w:t xml:space="preserve">pland game (ruffed grouse, </w:t>
      </w:r>
      <w:r>
        <w:rPr>
          <w:rFonts w:ascii="" w:hAnsi="" w:cs="" w:eastAsia=""/>
          <w:b w:val="false"/>
          <w:i w:val="false"/>
          <w:strike w:val="false"/>
          <w:color w:val=""/>
        </w:rPr>
        <w:t xml:space="preserve">Eastern </w:t>
      </w:r>
      <w:r>
        <w:rPr>
          <w:rFonts w:ascii="" w:hAnsi="" w:cs="" w:eastAsia=""/>
          <w:b w:val="false"/>
          <w:i w:val="false"/>
          <w:strike w:val="false"/>
          <w:color w:val=""/>
        </w:rPr>
        <w:t>cotto</w:t>
      </w:r>
      <w:r>
        <w:rPr>
          <w:rFonts w:ascii="" w:hAnsi="" w:cs="" w:eastAsia=""/>
          <w:b w:val="false"/>
          <w:i w:val="false"/>
          <w:strike w:val="false"/>
          <w:color w:val=""/>
        </w:rPr>
        <w:t>ntail rabbit, and gray squirrel</w:t>
      </w:r>
      <w:r>
        <w:rPr>
          <w:rFonts w:ascii="" w:hAnsi="" w:cs="" w:eastAsia=""/>
          <w:b w:val="false"/>
          <w:i w:val="false"/>
          <w:strike w:val="false"/>
          <w:color w:val=""/>
        </w:rPr>
        <w:t>)</w:t>
      </w:r>
      <w:r>
        <w:rPr>
          <w:rFonts w:ascii="" w:hAnsi="" w:cs="" w:eastAsia=""/>
          <w:b w:val="false"/>
          <w:i w:val="false"/>
          <w:strike w:val="false"/>
          <w:color w:val=""/>
        </w:rPr>
        <w:t xml:space="preserve"> hunting is allowed</w:t>
      </w:r>
      <w:r>
        <w:rPr>
          <w:rFonts w:ascii="" w:hAnsi="" w:cs="" w:eastAsia=""/>
          <w:b w:val="false"/>
          <w:i w:val="false"/>
          <w:strike w:val="false"/>
          <w:color w:val=""/>
        </w:rPr>
        <w:t xml:space="preserve"> </w:t>
      </w:r>
      <w:r>
        <w:rPr>
          <w:rFonts w:ascii="" w:hAnsi="" w:cs="" w:eastAsia=""/>
          <w:b w:val="false"/>
          <w:i w:val="false"/>
          <w:strike w:val="false"/>
          <w:color w:val=""/>
        </w:rPr>
        <w:t xml:space="preserve">only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No upland game hunting is allowed in archery only areas.</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Hunt Program</w:t>
      </w:r>
      <w:r>
        <w:rPr>
          <w:rFonts w:ascii="" w:hAnsi="" w:cs="" w:eastAsia=""/>
          <w:b w:val="false"/>
          <w:i w:val="false"/>
          <w:strike w:val="false"/>
          <w:color w:val=""/>
        </w:rPr>
        <w:t xml:space="preserve"> provides the public with a high quality recreational experience and provides the refuge with a wildlife management tool to promote the biological integrity of the refuge.</w:t>
      </w:r>
    </w:p>
    <w:p>
      <w:pPr>
        <w:pStyle w:val=""/>
        <w:jc w:val="left"/>
      </w:pPr>
      <w:r>
        <w:rPr>
          <w:rFonts w:ascii="Times New Roman" w:hAnsi="Times New Roman" w:cs="Times New Roman" w:eastAsia="Times New Roman"/>
          <w:b w:val="false"/>
          <w:i w:val="false"/>
          <w:strike w:val="false"/>
          <w:color w:val=""/>
          <w:sz w:val="28"/>
        </w:rPr>
        <w:t>III.</w:t>
      </w:r>
      <w:r>
        <w:rPr>
          <w:rFonts w:ascii="Times New Roman" w:hAnsi="Times New Roman" w:cs="Times New Roman" w:eastAsia="Times New Roman"/>
          <w:b w:val="false"/>
          <w:i w:val="false"/>
          <w:strike w:val="false"/>
          <w:color w:val=""/>
          <w:sz w:val="28"/>
        </w:rPr>
        <w:t>Affected Environment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Physical </w:t>
      </w:r>
      <w:r>
        <w:rPr>
          <w:rFonts w:ascii="" w:hAnsi="" w:cs="" w:eastAsia=""/>
          <w:b w:val="false"/>
          <w:i w:val="false"/>
          <w:strike w:val="false"/>
          <w:color w:val=""/>
        </w:rPr>
        <w:t>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Location</w:t>
      </w:r>
    </w:p>
    <w:p>
      <w:pPr>
        <w:pStyle w:val=""/>
        <w:jc w:val="left"/>
      </w:pPr>
      <w:r>
        <w:rPr>
          <w:rFonts w:ascii="" w:hAnsi="" w:cs="" w:eastAsia=""/>
          <w:b w:val="false"/>
          <w:i w:val="false"/>
          <w:strike w:val="false"/>
          <w:color w:val=""/>
        </w:rPr>
        <w:t xml:space="preserve">The 2,230-acre Assabet River NWR is approximately 20 miles west of </w:t>
      </w:r>
      <w:r>
        <w:rPr>
          <w:rFonts w:ascii="" w:hAnsi="" w:cs="" w:eastAsia=""/>
          <w:b w:val="false"/>
          <w:i w:val="false"/>
          <w:strike w:val="false"/>
          <w:color w:val=""/>
        </w:rPr>
        <w:t>Boston</w:t>
      </w:r>
      <w:r>
        <w:rPr>
          <w:rFonts w:ascii="" w:hAnsi="" w:cs="" w:eastAsia=""/>
          <w:b w:val="false"/>
          <w:i w:val="false"/>
          <w:strike w:val="false"/>
          <w:color w:val=""/>
        </w:rPr>
        <w:t xml:space="preserve"> in the towns of </w:t>
      </w:r>
      <w:r>
        <w:rPr>
          <w:rFonts w:ascii="" w:hAnsi="" w:cs="" w:eastAsia=""/>
          <w:b w:val="false"/>
          <w:i w:val="false"/>
          <w:strike w:val="false"/>
          <w:color w:val=""/>
        </w:rPr>
        <w:t>Hudson</w:t>
      </w:r>
      <w:r>
        <w:rPr>
          <w:rFonts w:ascii="" w:hAnsi="" w:cs="" w:eastAsia=""/>
          <w:b w:val="false"/>
          <w:i w:val="false"/>
          <w:strike w:val="false"/>
          <w:color w:val=""/>
        </w:rPr>
        <w:t xml:space="preserve">, Maynard, </w:t>
      </w:r>
      <w:r>
        <w:rPr>
          <w:rFonts w:ascii="" w:hAnsi="" w:cs="" w:eastAsia=""/>
          <w:b w:val="false"/>
          <w:i w:val="false"/>
          <w:strike w:val="false"/>
          <w:color w:val=""/>
        </w:rPr>
        <w:t>Stow</w:t>
      </w:r>
      <w:r>
        <w:rPr>
          <w:rFonts w:ascii="" w:hAnsi="" w:cs="" w:eastAsia=""/>
          <w:b w:val="false"/>
          <w:i w:val="false"/>
          <w:strike w:val="false"/>
          <w:color w:val=""/>
        </w:rPr>
        <w:t xml:space="preserve">, and </w:t>
      </w:r>
      <w:r>
        <w:rPr>
          <w:rFonts w:ascii="" w:hAnsi="" w:cs="" w:eastAsia=""/>
          <w:b w:val="false"/>
          <w:i w:val="false"/>
          <w:strike w:val="false"/>
          <w:color w:val=""/>
        </w:rPr>
        <w:t>Sudbury</w:t>
      </w:r>
      <w:r>
        <w:rPr>
          <w:rFonts w:ascii="" w:hAnsi="" w:cs="" w:eastAsia=""/>
          <w:b w:val="false"/>
          <w:i w:val="false"/>
          <w:strike w:val="false"/>
          <w:color w:val=""/>
        </w:rPr>
        <w:t>. The Refuge is in two separate parcels—a 1,930-acre section unit north of Hudson Road and a 300-acre area south of Hudson Road</w:t>
      </w:r>
      <w:r>
        <w:rPr>
          <w:rFonts w:ascii="" w:hAnsi="" w:cs="" w:eastAsia=""/>
          <w:b w:val="false"/>
          <w:i w:val="false"/>
          <w:strike w:val="false"/>
          <w:color w:val=""/>
        </w:rPr>
        <w:t xml:space="preserve"> – </w:t>
      </w:r>
      <w:r>
        <w:rPr>
          <w:rFonts w:ascii="" w:hAnsi="" w:cs="" w:eastAsia=""/>
          <w:b w:val="false"/>
          <w:i w:val="false"/>
          <w:strike w:val="false"/>
          <w:color w:val=""/>
        </w:rPr>
        <w:t>and covers approximately 3.5 miles.  Before its establishment in 2000, the land had been under the jurisdiction of the U.S. Army since the early 1940’s.  It had served as a military base and</w:t>
      </w:r>
      <w:r>
        <w:rPr>
          <w:rFonts w:ascii="" w:hAnsi="" w:cs="" w:eastAsia=""/>
          <w:b w:val="false"/>
          <w:i w:val="false"/>
          <w:strike w:val="false"/>
          <w:color w:val=""/>
        </w:rPr>
        <w:t xml:space="preserve"> is</w:t>
      </w:r>
      <w:r>
        <w:rPr>
          <w:rFonts w:ascii="" w:hAnsi="" w:cs="" w:eastAsia=""/>
          <w:b w:val="false"/>
          <w:i w:val="false"/>
          <w:strike w:val="false"/>
          <w:color w:val=""/>
        </w:rPr>
        <w:t xml:space="preserve"> still known locally as the “Army Depot” or the “Sudbury Annex”.</w:t>
      </w:r>
    </w:p>
    <w:p>
      <w:pPr>
        <w:pStyle w:val=""/>
        <w:jc w:val="left"/>
      </w:pPr>
      <w:r>
        <w:rPr>
          <w:rFonts w:ascii="" w:hAnsi="" w:cs="" w:eastAsia=""/>
          <w:b w:val="false"/>
          <w:i w:val="false"/>
          <w:strike w:val="false"/>
          <w:color w:val=""/>
        </w:rPr>
        <w:t xml:space="preserve">The main entrance and parking area is on </w:t>
      </w:r>
      <w:r>
        <w:rPr>
          <w:rFonts w:ascii="" w:hAnsi="" w:cs="" w:eastAsia=""/>
          <w:b w:val="false"/>
          <w:i w:val="false"/>
          <w:strike w:val="false"/>
          <w:color w:val=""/>
        </w:rPr>
        <w:t>Hudson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near the </w:t>
      </w:r>
      <w:r>
        <w:rPr>
          <w:rFonts w:ascii="" w:hAnsi="" w:cs="" w:eastAsia=""/>
          <w:b w:val="false"/>
          <w:i w:val="false"/>
          <w:strike w:val="false"/>
          <w:color w:val=""/>
        </w:rPr>
        <w:t>Stow</w:t>
      </w:r>
      <w:r>
        <w:rPr>
          <w:rFonts w:ascii="" w:hAnsi="" w:cs="" w:eastAsia=""/>
          <w:b w:val="false"/>
          <w:i w:val="false"/>
          <w:strike w:val="false"/>
          <w:color w:val=""/>
        </w:rPr>
        <w:t xml:space="preserve"> town line.  A second entrance with a 10-car parking lot, known as the North Gate or the Stow Gate, is located in </w:t>
      </w:r>
      <w:r>
        <w:rPr>
          <w:rFonts w:ascii="" w:hAnsi="" w:cs="" w:eastAsia=""/>
          <w:b w:val="false"/>
          <w:i w:val="false"/>
          <w:strike w:val="false"/>
          <w:color w:val=""/>
        </w:rPr>
        <w:t>Stow</w:t>
      </w:r>
      <w:r>
        <w:rPr>
          <w:rFonts w:ascii="" w:hAnsi="" w:cs="" w:eastAsia=""/>
          <w:b w:val="false"/>
          <w:i w:val="false"/>
          <w:strike w:val="false"/>
          <w:color w:val=""/>
        </w:rPr>
        <w:t xml:space="preserve"> off </w:t>
      </w:r>
      <w:r>
        <w:rPr>
          <w:rFonts w:ascii="" w:hAnsi="" w:cs="" w:eastAsia=""/>
          <w:b w:val="false"/>
          <w:i w:val="false"/>
          <w:strike w:val="false"/>
          <w:color w:val=""/>
        </w:rPr>
        <w:t>White Pond Road</w:t>
      </w:r>
      <w:r>
        <w:rPr>
          <w:rFonts w:ascii="" w:hAnsi="" w:cs="" w:eastAsia=""/>
          <w:b w:val="false"/>
          <w:i w:val="false"/>
          <w:strike w:val="false"/>
          <w:color w:val=""/>
        </w:rPr>
        <w:t xml:space="preserve">.  </w:t>
      </w:r>
      <w:r>
        <w:rPr>
          <w:rFonts w:ascii="" w:hAnsi="" w:cs="" w:eastAsia=""/>
          <w:b w:val="false"/>
          <w:i w:val="false"/>
          <w:strike w:val="false"/>
          <w:color w:val=""/>
        </w:rPr>
        <w:t xml:space="preserve">A third entrance, which at the present time is for foot traffic only, is located on </w:t>
      </w:r>
      <w:r>
        <w:rPr>
          <w:rFonts w:ascii="" w:hAnsi="" w:cs="" w:eastAsia=""/>
          <w:b w:val="false"/>
          <w:i w:val="false"/>
          <w:strike w:val="false"/>
          <w:color w:val=""/>
        </w:rPr>
        <w:t>Old Marlborough Road</w:t>
      </w:r>
      <w:r>
        <w:rPr>
          <w:rFonts w:ascii="" w:hAnsi="" w:cs="" w:eastAsia=""/>
          <w:b w:val="false"/>
          <w:i w:val="false"/>
          <w:strike w:val="false"/>
          <w:color w:val=""/>
        </w:rPr>
        <w:t xml:space="preserve"> in Maynard at the East Gate or FEMA Gate.  Visitors also enter the south section from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This is an unofficial, walk-in entrance that will be made official sometime in the near future.</w:t>
      </w:r>
    </w:p>
    <w:p>
      <w:pPr>
        <w:pStyle w:val=""/>
        <w:jc w:val="left"/>
      </w:pPr>
      <w:r>
        <w:rPr>
          <w:rFonts w:ascii="" w:hAnsi="" w:cs="" w:eastAsia=""/>
          <w:b w:val="false"/>
          <w:i w:val="false"/>
          <w:strike w:val="false"/>
          <w:color w:val=""/>
        </w:rPr>
        <w:t>From a biological and ec</w:t>
      </w:r>
      <w:r>
        <w:rPr>
          <w:rFonts w:ascii="" w:hAnsi="" w:cs="" w:eastAsia=""/>
          <w:b w:val="false"/>
          <w:i w:val="false"/>
          <w:strike w:val="false"/>
          <w:color w:val=""/>
        </w:rPr>
        <w:t xml:space="preserve">osystem perspective, it is useful to consider how Assabet River NWR fits into other classification frameworks.  </w:t>
      </w:r>
      <w:r>
        <w:rPr>
          <w:rFonts w:ascii="" w:hAnsi="" w:cs="" w:eastAsia=""/>
          <w:b w:val="false"/>
          <w:i w:val="false"/>
          <w:strike w:val="false"/>
          <w:color w:val=""/>
        </w:rPr>
        <w:t xml:space="preserve">The Nature Conservancy </w:t>
      </w:r>
      <w:r>
        <w:rPr>
          <w:rFonts w:ascii="" w:hAnsi="" w:cs="" w:eastAsia=""/>
          <w:b w:val="false"/>
          <w:i w:val="false"/>
          <w:strike w:val="false"/>
          <w:color w:val=""/>
        </w:rPr>
        <w:t>has d</w:t>
      </w:r>
      <w:r>
        <w:rPr>
          <w:rFonts w:ascii="" w:hAnsi="" w:cs="" w:eastAsia=""/>
          <w:b w:val="false"/>
          <w:i w:val="false"/>
          <w:strike w:val="false"/>
          <w:color w:val=""/>
        </w:rPr>
        <w:t xml:space="preserve">ivided the continental </w:t>
      </w:r>
      <w:r>
        <w:rPr>
          <w:rFonts w:ascii="" w:hAnsi="" w:cs="" w:eastAsia=""/>
          <w:b w:val="false"/>
          <w:i w:val="false"/>
          <w:strike w:val="false"/>
          <w:color w:val=""/>
        </w:rPr>
        <w:t>United States</w:t>
      </w:r>
      <w:r>
        <w:rPr>
          <w:rFonts w:ascii="" w:hAnsi="" w:cs="" w:eastAsia=""/>
          <w:b w:val="false"/>
          <w:i w:val="false"/>
          <w:strike w:val="false"/>
          <w:color w:val=""/>
        </w:rPr>
        <w:t xml:space="preserve"> into 63 ecoregions—large geographic areas that share similar geologic, topographic, ecological, and climatic characteristics. These ecoregions are modified from the U.S. Forest Service “Bailey System.” </w:t>
      </w:r>
      <w:r>
        <w:rPr>
          <w:rFonts w:ascii="" w:hAnsi="" w:cs="" w:eastAsia=""/>
          <w:b w:val="false"/>
          <w:i w:val="false"/>
          <w:strike w:val="false"/>
          <w:color w:val=""/>
        </w:rPr>
        <w:t>Assabet River</w:t>
      </w:r>
      <w:r>
        <w:rPr>
          <w:rFonts w:ascii="" w:hAnsi="" w:cs="" w:eastAsia=""/>
          <w:b w:val="false"/>
          <w:i w:val="false"/>
          <w:strike w:val="false"/>
          <w:color w:val=""/>
        </w:rPr>
        <w:t xml:space="preserve"> NWR is within the Lower New England/Northern Piedmont Ecoregion that stretches from </w:t>
      </w:r>
      <w:r>
        <w:rPr>
          <w:rFonts w:ascii="" w:hAnsi="" w:cs="" w:eastAsia=""/>
          <w:b w:val="false"/>
          <w:i w:val="false"/>
          <w:strike w:val="false"/>
          <w:color w:val=""/>
        </w:rPr>
        <w:t>Maine</w:t>
      </w:r>
      <w:r>
        <w:rPr>
          <w:rFonts w:ascii="" w:hAnsi="" w:cs="" w:eastAsia=""/>
          <w:b w:val="false"/>
          <w:i w:val="false"/>
          <w:strike w:val="false"/>
          <w:color w:val=""/>
        </w:rPr>
        <w:t xml:space="preserve"> to </w:t>
      </w:r>
      <w:r>
        <w:rPr>
          <w:rFonts w:ascii="" w:hAnsi="" w:cs="" w:eastAsia=""/>
          <w:b w:val="false"/>
          <w:i w:val="false"/>
          <w:strike w:val="false"/>
          <w:color w:val=""/>
        </w:rPr>
        <w:t>Virginia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Refuge lies with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 xml:space="preserve"> watershed.  </w:t>
      </w:r>
      <w:r>
        <w:rPr>
          <w:rFonts w:ascii="" w:hAnsi="" w:cs="" w:eastAsia=""/>
          <w:b w:val="false"/>
          <w:i w:val="false"/>
          <w:strike w:val="false"/>
          <w:color w:val=""/>
        </w:rPr>
        <w:t xml:space="preserve">It is an immense area, extending from eastern </w:t>
      </w:r>
      <w:r>
        <w:rPr>
          <w:rFonts w:ascii="" w:hAnsi="" w:cs="" w:eastAsia=""/>
          <w:b w:val="false"/>
          <w:i w:val="false"/>
          <w:strike w:val="false"/>
          <w:color w:val=""/>
        </w:rPr>
        <w:t>Quebec</w:t>
      </w:r>
      <w:r>
        <w:rPr>
          <w:rFonts w:ascii="" w:hAnsi="" w:cs="" w:eastAsia=""/>
          <w:b w:val="false"/>
          <w:i w:val="false"/>
          <w:strike w:val="false"/>
          <w:color w:val=""/>
        </w:rPr>
        <w:t xml:space="preserve"> to </w:t>
      </w:r>
      <w:r>
        <w:rPr>
          <w:rFonts w:ascii="" w:hAnsi="" w:cs="" w:eastAsia=""/>
          <w:b w:val="false"/>
          <w:i w:val="false"/>
          <w:strike w:val="false"/>
          <w:color w:val=""/>
        </w:rPr>
        <w:t>Cape Cod</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with a land base of 69,115 square miles and a water surface of 33,054 miles. </w:t>
      </w:r>
      <w:r>
        <w:rPr>
          <w:rFonts w:ascii="" w:hAnsi="" w:cs="" w:eastAsia=""/>
          <w:b w:val="false"/>
          <w:i w:val="false"/>
          <w:strike w:val="false"/>
          <w:color w:val=""/>
        </w:rPr>
        <w:t xml:space="preserve"> </w:t>
      </w: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flows just north of the refuge.  At its confluence with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it becomes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which flows through the Great Meadows NWR.  These rivers are major tributaries to the Merrimack River which flows into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Flyways have been used for many years in </w:t>
      </w:r>
      <w:r>
        <w:rPr>
          <w:rFonts w:ascii="" w:hAnsi="" w:cs="" w:eastAsia=""/>
          <w:b w:val="false"/>
          <w:i w:val="false"/>
          <w:strike w:val="false"/>
          <w:color w:val=""/>
        </w:rPr>
        <w:t>North America</w:t>
      </w:r>
      <w:r>
        <w:rPr>
          <w:rFonts w:ascii="" w:hAnsi="" w:cs="" w:eastAsia=""/>
          <w:b w:val="false"/>
          <w:i w:val="false"/>
          <w:strike w:val="false"/>
          <w:color w:val=""/>
        </w:rPr>
        <w:t xml:space="preserve"> as the unit for managing waterfowl populations because they allow land managers to link efforts to conserve migratory bird species and their habitats on breeding, migration, and wintering grounds. The Atlantic Coast Joint Venture (JV) area includes the entire U.S. Atlantic Coast lying completely within the </w:t>
      </w:r>
      <w:r>
        <w:rPr>
          <w:rFonts w:ascii="" w:hAnsi="" w:cs="" w:eastAsia=""/>
          <w:b w:val="false"/>
          <w:i w:val="false"/>
          <w:strike w:val="false"/>
          <w:color w:val=""/>
        </w:rPr>
        <w:t>U.S.</w:t>
      </w:r>
      <w:r>
        <w:rPr>
          <w:rFonts w:ascii="" w:hAnsi="" w:cs="" w:eastAsia=""/>
          <w:b w:val="false"/>
          <w:i w:val="false"/>
          <w:strike w:val="false"/>
          <w:color w:val=""/>
        </w:rPr>
        <w:t xml:space="preserve"> portion of the Atlantic Flyway. </w:t>
      </w:r>
      <w:r>
        <w:rPr>
          <w:rFonts w:ascii="" w:hAnsi="" w:cs="" w:eastAsia=""/>
          <w:b w:val="false"/>
          <w:i w:val="false"/>
          <w:strike w:val="false"/>
          <w:color w:val=""/>
        </w:rPr>
        <w:t xml:space="preserve"> </w:t>
      </w:r>
      <w:r>
        <w:rPr>
          <w:rFonts w:ascii="" w:hAnsi="" w:cs="" w:eastAsia=""/>
          <w:b w:val="false"/>
          <w:i w:val="false"/>
          <w:strike w:val="false"/>
          <w:color w:val=""/>
        </w:rPr>
        <w:t>In this large area, the JV partners work together to assess the status, trends, and needs of bird populations and their habitats.</w:t>
      </w:r>
      <w:r>
        <w:rPr>
          <w:rFonts w:ascii="" w:hAnsi="" w:cs="" w:eastAsia=""/>
          <w:b w:val="false"/>
          <w:i w:val="false"/>
          <w:strike w:val="false"/>
          <w:color w:val=""/>
        </w:rPr>
        <w:t xml:space="preserve"> </w:t>
      </w:r>
      <w:r>
        <w:rPr>
          <w:rFonts w:ascii="" w:hAnsi="" w:cs="" w:eastAsia=""/>
          <w:b w:val="false"/>
          <w:i w:val="false"/>
          <w:strike w:val="false"/>
          <w:color w:val=""/>
        </w:rPr>
        <w:t xml:space="preserve"> The partners then use this information to help guide the distribution of resources to the needs/issues of highest priority. </w:t>
      </w:r>
      <w:r>
        <w:rPr>
          <w:rFonts w:ascii="" w:hAnsi="" w:cs="" w:eastAsia=""/>
          <w:b w:val="false"/>
          <w:i w:val="false"/>
          <w:strike w:val="false"/>
          <w:color w:val=""/>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within the Atlantic Coast Joint Venture – Sudbury-Assabet-Concord and Nashua River Systems</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 partnerships.htm</w:t>
      </w:r>
    </w:p>
    <w:p>
      <w:pPr>
        <w:pStyle w:val=""/>
        <w:jc w:val="left"/>
      </w:pPr>
      <w:r>
        <w:rPr>
          <w:rFonts w:ascii="" w:hAnsi="" w:cs="" w:eastAsia=""/>
          <w:b w:val="false"/>
          <w:i w:val="false"/>
          <w:strike w:val="false"/>
          <w:color w:val=""/>
        </w:rPr>
        <w:t>Nationally, large physiographically-based areas known as Bird Conservation Regions (BCR) have been identified.  These areas tend to have similar biotic and non-biotic features that are useful for assessing conservation priorities and determining the importance of an area relative to other parts of the country.  A cooperative initiative to protect landbirds, known as Part</w:t>
      </w:r>
      <w:r>
        <w:rPr>
          <w:rFonts w:ascii="" w:hAnsi="" w:cs="" w:eastAsia=""/>
          <w:b w:val="false"/>
          <w:i w:val="false"/>
          <w:strike w:val="false"/>
          <w:color w:val=""/>
        </w:rPr>
        <w:t>ners in</w:t>
      </w:r>
      <w:r>
        <w:rPr>
          <w:rFonts w:ascii="" w:hAnsi="" w:cs="" w:eastAsia=""/>
          <w:b w:val="false"/>
          <w:i w:val="false"/>
          <w:strike w:val="false"/>
          <w:color w:val=""/>
        </w:rPr>
        <w:t xml:space="preserve"> Flight (PIF), identifies conservation priorities within specific physiographic areas.  Assabet River</w:t>
      </w:r>
      <w:r>
        <w:rPr>
          <w:rFonts w:ascii="" w:hAnsi="" w:cs="" w:eastAsia=""/>
          <w:b w:val="false"/>
          <w:i w:val="false"/>
          <w:strike w:val="false"/>
          <w:color w:val=""/>
        </w:rPr>
        <w:t xml:space="preserve"> NWR is in BCR 30, the Southern New England/Mid-Atlantic Coast region and PIF Physiographic Area 9—</w:t>
      </w:r>
      <w:r>
        <w:rPr>
          <w:rFonts w:ascii="" w:hAnsi="" w:cs="" w:eastAsia=""/>
          <w:b w:val="false"/>
          <w:i w:val="false"/>
          <w:strike w:val="false"/>
          <w:color w:val=""/>
        </w:rPr>
        <w:t>Southern New England</w:t>
      </w:r>
      <w:r>
        <w:rPr>
          <w:rFonts w:ascii="" w:hAnsi="" w:cs="" w:eastAsia=""/>
          <w:b w:val="false"/>
          <w:i w:val="false"/>
          <w:strike w:val="false"/>
          <w:color w:val=""/>
        </w:rPr>
        <w:t xml:space="preserve">, a subset of BCR 30. PIF 9 covers parts of northern </w:t>
      </w:r>
      <w:r>
        <w:rPr>
          <w:rFonts w:ascii="" w:hAnsi="" w:cs="" w:eastAsia=""/>
          <w:b w:val="false"/>
          <w:i w:val="false"/>
          <w:strike w:val="false"/>
          <w:color w:val=""/>
        </w:rPr>
        <w:t>New Jersey</w:t>
      </w:r>
      <w:r>
        <w:rPr>
          <w:rFonts w:ascii="" w:hAnsi="" w:cs="" w:eastAsia=""/>
          <w:b w:val="false"/>
          <w:i w:val="false"/>
          <w:strike w:val="false"/>
          <w:color w:val=""/>
        </w:rPr>
        <w:t xml:space="preserve">, southern </w:t>
      </w:r>
      <w:r>
        <w:rPr>
          <w:rFonts w:ascii="" w:hAnsi="" w:cs="" w:eastAsia=""/>
          <w:b w:val="false"/>
          <w:i w:val="false"/>
          <w:strike w:val="false"/>
          <w:color w:val=""/>
        </w:rPr>
        <w:t>New York</w:t>
      </w:r>
      <w:r>
        <w:rPr>
          <w:rFonts w:ascii="" w:hAnsi="" w:cs="" w:eastAsia=""/>
          <w:b w:val="false"/>
          <w:i w:val="false"/>
          <w:strike w:val="false"/>
          <w:color w:val=""/>
        </w:rPr>
        <w:t xml:space="preserve"> including Long Island, the majority of </w:t>
      </w:r>
      <w:r>
        <w:rPr>
          <w:rFonts w:ascii="" w:hAnsi="" w:cs="" w:eastAsia=""/>
          <w:b w:val="false"/>
          <w:i w:val="false"/>
          <w:strike w:val="false"/>
          <w:color w:val=""/>
        </w:rPr>
        <w:t>Connecticut</w:t>
      </w:r>
      <w:r>
        <w:rPr>
          <w:rFonts w:ascii="" w:hAnsi="" w:cs="" w:eastAsia=""/>
          <w:b w:val="false"/>
          <w:i w:val="false"/>
          <w:strike w:val="false"/>
          <w:color w:val=""/>
        </w:rPr>
        <w:t xml:space="preserve">, all of </w:t>
      </w:r>
      <w:r>
        <w:rPr>
          <w:rFonts w:ascii="" w:hAnsi="" w:cs="" w:eastAsia=""/>
          <w:b w:val="false"/>
          <w:i w:val="false"/>
          <w:strike w:val="false"/>
          <w:color w:val=""/>
        </w:rPr>
        <w:t>Rhode Island</w:t>
      </w:r>
      <w:r>
        <w:rPr>
          <w:rFonts w:ascii="" w:hAnsi="" w:cs="" w:eastAsia=""/>
          <w:b w:val="false"/>
          <w:i w:val="false"/>
          <w:strike w:val="false"/>
          <w:color w:val=""/>
        </w:rPr>
        <w:t xml:space="preserve">, most of eastern </w:t>
      </w:r>
      <w:r>
        <w:rPr>
          <w:rFonts w:ascii="" w:hAnsi="" w:cs="" w:eastAsia=""/>
          <w:b w:val="false"/>
          <w:i w:val="false"/>
          <w:strike w:val="false"/>
          <w:color w:val=""/>
        </w:rPr>
        <w:t>Massachusetts</w:t>
      </w:r>
      <w:r>
        <w:rPr>
          <w:rFonts w:ascii="" w:hAnsi="" w:cs="" w:eastAsia=""/>
          <w:b w:val="false"/>
          <w:i w:val="false"/>
          <w:strike w:val="false"/>
          <w:color w:val=""/>
        </w:rPr>
        <w:t xml:space="preserve">, the southeastern corner of </w:t>
      </w:r>
      <w:r>
        <w:rPr>
          <w:rFonts w:ascii="" w:hAnsi="" w:cs="" w:eastAsia=""/>
          <w:b w:val="false"/>
          <w:i w:val="false"/>
          <w:strike w:val="false"/>
          <w:color w:val=""/>
        </w:rPr>
        <w:t>New Hampshire</w:t>
      </w:r>
      <w:r>
        <w:rPr>
          <w:rFonts w:ascii="" w:hAnsi="" w:cs="" w:eastAsia=""/>
          <w:b w:val="false"/>
          <w:i w:val="false"/>
          <w:strike w:val="false"/>
          <w:color w:val=""/>
        </w:rPr>
        <w:t xml:space="preserve">, and south-coastal </w:t>
      </w:r>
      <w:r>
        <w:rPr>
          <w:rFonts w:ascii="" w:hAnsi="" w:cs="" w:eastAsia=""/>
          <w:b w:val="false"/>
          <w:i w:val="false"/>
          <w:strike w:val="false"/>
          <w:color w:val=""/>
        </w:rPr>
        <w:t>Maine</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http://www.fws.gov/northeast/migratorybirds/plans_partnerships.htm</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Geology and Soils</w:t>
      </w:r>
    </w:p>
    <w:p>
      <w:pPr>
        <w:pStyle w:val=""/>
        <w:jc w:val="left"/>
      </w:pPr>
      <w:r>
        <w:rPr>
          <w:rFonts w:ascii="" w:hAnsi="" w:cs="" w:eastAsia=""/>
          <w:b w:val="false"/>
          <w:i w:val="false"/>
          <w:strike w:val="false"/>
          <w:color w:val=""/>
        </w:rPr>
        <w:t xml:space="preserve">Evidence of glaciation </w:t>
      </w:r>
      <w:r>
        <w:rPr>
          <w:rFonts w:ascii="" w:hAnsi="" w:cs="" w:eastAsia=""/>
          <w:b w:val="false"/>
          <w:i w:val="false"/>
          <w:strike w:val="false"/>
          <w:color w:val=""/>
        </w:rPr>
        <w:t>at Assabet River NWR</w:t>
      </w:r>
      <w:r>
        <w:rPr>
          <w:rFonts w:ascii="" w:hAnsi="" w:cs="" w:eastAsia=""/>
          <w:b w:val="false"/>
          <w:i w:val="false"/>
          <w:strike w:val="false"/>
          <w:color w:val=""/>
        </w:rPr>
        <w:t xml:space="preserve"> is readily observable.</w:t>
      </w:r>
      <w:r>
        <w:rPr>
          <w:rFonts w:ascii="" w:hAnsi="" w:cs="" w:eastAsia=""/>
          <w:b w:val="false"/>
          <w:i w:val="false"/>
          <w:strike w:val="false"/>
          <w:color w:val=""/>
        </w:rPr>
        <w:t xml:space="preserve"> </w:t>
      </w:r>
      <w:r>
        <w:rPr>
          <w:rFonts w:ascii="" w:hAnsi="" w:cs="" w:eastAsia=""/>
          <w:b w:val="false"/>
          <w:i w:val="false"/>
          <w:strike w:val="false"/>
          <w:color w:val=""/>
        </w:rPr>
        <w:t xml:space="preserve"> The </w:t>
      </w:r>
      <w:r>
        <w:rPr>
          <w:rFonts w:ascii="" w:hAnsi="" w:cs="" w:eastAsia=""/>
          <w:b w:val="false"/>
          <w:i w:val="false"/>
          <w:strike w:val="false"/>
          <w:color w:val=""/>
        </w:rPr>
        <w:t>Wisconsin</w:t>
      </w:r>
      <w:r>
        <w:rPr>
          <w:rFonts w:ascii="" w:hAnsi="" w:cs="" w:eastAsia=""/>
          <w:b w:val="false"/>
          <w:i w:val="false"/>
          <w:strike w:val="false"/>
          <w:color w:val=""/>
        </w:rPr>
        <w:t xml:space="preserve"> glacier (12,000 B.P.) deposited sediment and other materials that shaped the local </w:t>
      </w:r>
      <w:r>
        <w:rPr>
          <w:rFonts w:ascii="" w:hAnsi="" w:cs="" w:eastAsia=""/>
          <w:b w:val="false"/>
          <w:i w:val="false"/>
          <w:strike w:val="false"/>
          <w:color w:val=""/>
        </w:rPr>
        <w:t>landscape and</w:t>
      </w:r>
      <w:r>
        <w:rPr>
          <w:rFonts w:ascii="CenturyExpdBT" w:hAnsi="CenturyExpdBT" w:cs="CenturyExpdBT" w:eastAsia="CenturyExpdBT"/>
          <w:b w:val="false"/>
          <w:i w:val="false"/>
          <w:strike w:val="false"/>
          <w:color w:val=""/>
        </w:rPr>
        <w:t xml:space="preserve"> the landform of the r</w:t>
      </w:r>
      <w:r>
        <w:rPr>
          <w:rFonts w:ascii="CenturyExpdBT" w:hAnsi="CenturyExpdBT" w:cs="CenturyExpdBT" w:eastAsia="CenturyExpdBT"/>
          <w:b w:val="false"/>
          <w:i w:val="false"/>
          <w:strike w:val="false"/>
          <w:color w:val=""/>
        </w:rPr>
        <w:t xml:space="preserve">efuge.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Eight surface depositional types are found on the refuge, and six of these are from glacial action: kames, kame terraces, kame fields, outwash plains, ground moraines and drumlins.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remaining two sediment deposits are alluvium swamps.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Glacial tills are compact, unsorted mixtures of clay, silt, sand, gravel and boulders.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hilly portions of the refuge tend to be till, with the flatter areas being glacial outwash.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The tills may reach thicknesses of up to 40 feet in moraine areas, and up to 80 feet in drumlins.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Alluvium is generally fine gravel, and the swamps are predominately sand, silt and organic matter.</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Kames are irregularly shaped mounds of poorly sorted sands and gravels.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 fields are simply described as areas of closely spaced kames.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Kame terraces were formed by glacial meltwater depositing suspended matter between ice sheets.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Vose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and the hill immediately south of Tuttle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are mapped as drumlins, glacially formed accumulations of till indicating by their orientation the direction of ice flow.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A million-year old river valley underlies </w:t>
      </w:r>
      <w:r>
        <w:rPr>
          <w:rFonts w:ascii="CenturyExpdBT" w:hAnsi="CenturyExpdBT" w:cs="CenturyExpdBT" w:eastAsia="CenturyExpdBT"/>
          <w:b w:val="false"/>
          <w:i w:val="false"/>
          <w:strike w:val="false"/>
          <w:color w:val=""/>
        </w:rPr>
        <w:t>Lake</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Boon</w:t>
      </w:r>
      <w:r>
        <w:rPr>
          <w:rFonts w:ascii="CenturyExpdBT" w:hAnsi="CenturyExpdBT" w:cs="CenturyExpdBT" w:eastAsia="CenturyExpdBT"/>
          <w:b w:val="false"/>
          <w:i w:val="false"/>
          <w:strike w:val="false"/>
          <w:color w:val=""/>
        </w:rPr>
        <w:t>, White Pond and the southern portion of the Refuge.</w:t>
      </w:r>
    </w:p>
    <w:p>
      <w:pPr>
        <w:pStyle w:val=""/>
        <w:jc w:val="left"/>
      </w:pPr>
      <w:r>
        <w:rPr>
          <w:rFonts w:ascii="" w:hAnsi="" w:cs="" w:eastAsia=""/>
          <w:b w:val="false"/>
          <w:i w:val="false"/>
          <w:strike w:val="false"/>
          <w:color w:val=""/>
        </w:rPr>
        <w:t>Soils across the r</w:t>
      </w:r>
      <w:r>
        <w:rPr>
          <w:rFonts w:ascii="" w:hAnsi="" w:cs="" w:eastAsia=""/>
          <w:b w:val="false"/>
          <w:i w:val="false"/>
          <w:strike w:val="false"/>
          <w:color w:val=""/>
        </w:rPr>
        <w:t xml:space="preserve">efuge are comprised of a diverse range of types reflecting varied glacial and alluvial depositional processes. </w:t>
      </w:r>
      <w:r>
        <w:rPr>
          <w:rFonts w:ascii="" w:hAnsi="" w:cs="" w:eastAsia=""/>
          <w:b w:val="false"/>
          <w:i w:val="false"/>
          <w:strike w:val="false"/>
          <w:color w:val=""/>
        </w:rPr>
        <w:t xml:space="preserve"> </w:t>
      </w:r>
      <w:r>
        <w:rPr>
          <w:rFonts w:ascii="" w:hAnsi="" w:cs="" w:eastAsia=""/>
          <w:b w:val="false"/>
          <w:i w:val="false"/>
          <w:strike w:val="false"/>
          <w:color w:val=""/>
        </w:rPr>
        <w:t xml:space="preserve">The U.S. Department of Agriculture, Natural Resources Conservation Service maps the more common as Carver, </w:t>
      </w:r>
      <w:r>
        <w:rPr>
          <w:rFonts w:ascii="" w:hAnsi="" w:cs="" w:eastAsia=""/>
          <w:b w:val="false"/>
          <w:i w:val="false"/>
          <w:strike w:val="false"/>
          <w:color w:val=""/>
        </w:rPr>
        <w:t>Windsor</w:t>
      </w:r>
      <w:r>
        <w:rPr>
          <w:rFonts w:ascii="" w:hAnsi="" w:cs="" w:eastAsia=""/>
          <w:b w:val="false"/>
          <w:i w:val="false"/>
          <w:strike w:val="false"/>
          <w:color w:val=""/>
        </w:rPr>
        <w:t xml:space="preserve">, Merrimac, Paxton, Deerfield, Montauk, and Charlton-Hollis series in the uplands; and, the </w:t>
      </w:r>
      <w:r>
        <w:rPr>
          <w:rFonts w:ascii="" w:hAnsi="" w:cs="" w:eastAsia=""/>
          <w:b w:val="false"/>
          <w:i w:val="false"/>
          <w:strike w:val="false"/>
          <w:color w:val=""/>
        </w:rPr>
        <w:t>Swansea</w:t>
      </w:r>
      <w:r>
        <w:rPr>
          <w:rFonts w:ascii="" w:hAnsi="" w:cs="" w:eastAsia=""/>
          <w:b w:val="false"/>
          <w:i w:val="false"/>
          <w:strike w:val="false"/>
          <w:color w:val=""/>
        </w:rPr>
        <w:t xml:space="preserve"> and </w:t>
      </w:r>
      <w:r>
        <w:rPr>
          <w:rFonts w:ascii="" w:hAnsi="" w:cs="" w:eastAsia=""/>
          <w:b w:val="false"/>
          <w:i w:val="false"/>
          <w:strike w:val="false"/>
          <w:color w:val=""/>
        </w:rPr>
        <w:t>Freetown</w:t>
      </w:r>
      <w:r>
        <w:rPr>
          <w:rFonts w:ascii="" w:hAnsi="" w:cs="" w:eastAsia=""/>
          <w:b w:val="false"/>
          <w:i w:val="false"/>
          <w:strike w:val="false"/>
          <w:color w:val=""/>
        </w:rPr>
        <w:t xml:space="preserve"> series in the wetlands.</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Hydrology</w:t>
      </w:r>
    </w:p>
    <w:p>
      <w:pPr>
        <w:pStyle w:val=""/>
        <w:jc w:val="left"/>
      </w:pPr>
      <w:r>
        <w:rPr>
          <w:rFonts w:ascii="" w:hAnsi="" w:cs="" w:eastAsia=""/>
          <w:b w:val="false"/>
          <w:i w:val="false"/>
          <w:strike w:val="false"/>
          <w:color w:val=""/>
        </w:rPr>
        <w:t xml:space="preserve">Most of the northern section and westernmost parts of the southern section of Assabet River NWR are within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w:t>
      </w:r>
      <w:r>
        <w:rPr>
          <w:rFonts w:ascii="" w:hAnsi="" w:cs="" w:eastAsia=""/>
          <w:b w:val="false"/>
          <w:i w:val="false"/>
          <w:strike w:val="false"/>
          <w:color w:val=""/>
        </w:rPr>
        <w:t xml:space="preserve"> </w:t>
      </w:r>
      <w:r>
        <w:rPr>
          <w:rFonts w:ascii="" w:hAnsi="" w:cs="" w:eastAsia=""/>
          <w:b w:val="false"/>
          <w:i w:val="false"/>
          <w:strike w:val="false"/>
          <w:color w:val=""/>
        </w:rPr>
        <w:t xml:space="preserve">The majority </w:t>
      </w:r>
      <w:r>
        <w:rPr>
          <w:rFonts w:ascii="" w:hAnsi="" w:cs="" w:eastAsia=""/>
          <w:b w:val="false"/>
          <w:i w:val="false"/>
          <w:strike w:val="false"/>
          <w:color w:val=""/>
        </w:rPr>
        <w:t>of the northern portion of the r</w:t>
      </w:r>
      <w:r>
        <w:rPr>
          <w:rFonts w:ascii="" w:hAnsi="" w:cs="" w:eastAsia=""/>
          <w:b w:val="false"/>
          <w:i w:val="false"/>
          <w:strike w:val="false"/>
          <w:color w:val=""/>
        </w:rPr>
        <w:t xml:space="preserve">efuge drains northward through Taylor Brook and its tributaries, including Honey Brook. </w:t>
      </w:r>
      <w:r>
        <w:rPr>
          <w:rFonts w:ascii="" w:hAnsi="" w:cs="" w:eastAsia=""/>
          <w:b w:val="false"/>
          <w:i w:val="false"/>
          <w:strike w:val="false"/>
          <w:color w:val=""/>
        </w:rPr>
        <w:t xml:space="preserve"> </w:t>
      </w:r>
      <w:r>
        <w:rPr>
          <w:rFonts w:ascii="" w:hAnsi="" w:cs="" w:eastAsia=""/>
          <w:b w:val="false"/>
          <w:i w:val="false"/>
          <w:strike w:val="false"/>
          <w:color w:val=""/>
        </w:rPr>
        <w:t>Two small, intermittent streams also flow fr</w:t>
      </w:r>
      <w:r>
        <w:rPr>
          <w:rFonts w:ascii="" w:hAnsi="" w:cs="" w:eastAsia=""/>
          <w:b w:val="false"/>
          <w:i w:val="false"/>
          <w:strike w:val="false"/>
          <w:color w:val=""/>
        </w:rPr>
        <w:t>om the northern portion of the r</w:t>
      </w:r>
      <w:r>
        <w:rPr>
          <w:rFonts w:ascii="" w:hAnsi="" w:cs="" w:eastAsia=""/>
          <w:b w:val="false"/>
          <w:i w:val="false"/>
          <w:strike w:val="false"/>
          <w:color w:val=""/>
        </w:rPr>
        <w:t xml:space="preserve">efuge into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central and eastern area of the southern portion of the </w:t>
      </w:r>
      <w:r>
        <w:rPr>
          <w:rFonts w:ascii="" w:hAnsi="" w:cs="" w:eastAsia=""/>
          <w:b w:val="false"/>
          <w:i w:val="false"/>
          <w:strike w:val="false"/>
          <w:color w:val=""/>
        </w:rPr>
        <w:t>r</w:t>
      </w:r>
      <w:r>
        <w:rPr>
          <w:rFonts w:ascii="" w:hAnsi="" w:cs="" w:eastAsia=""/>
          <w:b w:val="false"/>
          <w:i w:val="false"/>
          <w:strike w:val="false"/>
          <w:color w:val=""/>
        </w:rPr>
        <w:t xml:space="preserve">efuge is within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Marlboro B</w:t>
      </w:r>
      <w:r>
        <w:rPr>
          <w:rFonts w:ascii="" w:hAnsi="" w:cs="" w:eastAsia=""/>
          <w:b w:val="false"/>
          <w:i w:val="false"/>
          <w:strike w:val="false"/>
          <w:color w:val=""/>
        </w:rPr>
        <w:t xml:space="preserve">rook drains from the </w:t>
      </w:r>
      <w:r>
        <w:rPr>
          <w:rFonts w:ascii="" w:hAnsi="" w:cs="" w:eastAsia=""/>
          <w:b w:val="false"/>
          <w:i w:val="false"/>
          <w:strike w:val="false"/>
          <w:color w:val=""/>
        </w:rPr>
        <w:t xml:space="preserve">southeastern </w:t>
      </w:r>
      <w:r>
        <w:rPr>
          <w:rFonts w:ascii="" w:hAnsi="" w:cs="" w:eastAsia=""/>
          <w:b w:val="false"/>
          <w:i w:val="false"/>
          <w:strike w:val="false"/>
          <w:color w:val=""/>
        </w:rPr>
        <w:t>portion of this section of the r</w:t>
      </w:r>
      <w:r>
        <w:rPr>
          <w:rFonts w:ascii="" w:hAnsi="" w:cs="" w:eastAsia=""/>
          <w:b w:val="false"/>
          <w:i w:val="false"/>
          <w:strike w:val="false"/>
          <w:color w:val=""/>
        </w:rPr>
        <w:t xml:space="preserve">efuge into Hop Brook, a tributary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just above Stearns Millpond.</w:t>
      </w:r>
      <w:r>
        <w:rPr>
          <w:rFonts w:ascii="" w:hAnsi="" w:cs="" w:eastAsia=""/>
          <w:b w:val="false"/>
          <w:i w:val="false"/>
          <w:strike w:val="false"/>
          <w:color w:val=""/>
        </w:rPr>
        <w:t xml:space="preserve"> </w:t>
      </w:r>
      <w:r>
        <w:rPr>
          <w:rFonts w:ascii="" w:hAnsi="" w:cs="" w:eastAsia=""/>
          <w:b w:val="false"/>
          <w:i w:val="false"/>
          <w:strike w:val="false"/>
          <w:color w:val=""/>
        </w:rPr>
        <w:t xml:space="preserve"> The western p</w:t>
      </w:r>
      <w:r>
        <w:rPr>
          <w:rFonts w:ascii="" w:hAnsi="" w:cs="" w:eastAsia=""/>
          <w:b w:val="false"/>
          <w:i w:val="false"/>
          <w:strike w:val="false"/>
          <w:color w:val=""/>
        </w:rPr>
        <w:t>ortions of this section of the r</w:t>
      </w:r>
      <w:r>
        <w:rPr>
          <w:rFonts w:ascii="" w:hAnsi="" w:cs="" w:eastAsia=""/>
          <w:b w:val="false"/>
          <w:i w:val="false"/>
          <w:strike w:val="false"/>
          <w:color w:val=""/>
        </w:rPr>
        <w:t xml:space="preserve">efuge drain toward White Pond, which has no surface outlet, but is thought to drain underground to </w:t>
      </w: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Boon</w:t>
      </w:r>
      <w:r>
        <w:rPr>
          <w:rFonts w:ascii="" w:hAnsi="" w:cs="" w:eastAsia=""/>
          <w:b w:val="false"/>
          <w:i w:val="false"/>
          <w:strike w:val="false"/>
          <w:color w:val=""/>
        </w:rPr>
        <w:t xml:space="preserve"> and thence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water table under much of </w:t>
      </w:r>
      <w:r>
        <w:rPr>
          <w:rFonts w:ascii="" w:hAnsi="" w:cs="" w:eastAsia=""/>
          <w:b w:val="false"/>
          <w:i w:val="false"/>
          <w:strike w:val="false"/>
          <w:color w:val=""/>
        </w:rPr>
        <w:t xml:space="preserve">Assabet River NWR </w:t>
      </w:r>
      <w:r>
        <w:rPr>
          <w:rFonts w:ascii="" w:hAnsi="" w:cs="" w:eastAsia=""/>
          <w:b w:val="false"/>
          <w:i w:val="false"/>
          <w:strike w:val="false"/>
          <w:color w:val=""/>
        </w:rPr>
        <w:t xml:space="preserve">is shallow, as indicated by the extensive swamps, bogs, and waterholes found on the property. Groundwater discharge is thought to be supplying much of the flow occurring through the outwash plains underlying the lowlands of the site. </w:t>
      </w:r>
      <w:r>
        <w:rPr>
          <w:rFonts w:ascii="" w:hAnsi="" w:cs="" w:eastAsia=""/>
          <w:b w:val="false"/>
          <w:i w:val="false"/>
          <w:strike w:val="false"/>
          <w:color w:val=""/>
        </w:rPr>
        <w:t xml:space="preserve"> </w:t>
      </w:r>
      <w:r>
        <w:rPr>
          <w:rFonts w:ascii="" w:hAnsi="" w:cs="" w:eastAsia=""/>
          <w:b w:val="false"/>
          <w:i w:val="false"/>
          <w:strike w:val="false"/>
          <w:color w:val=""/>
        </w:rPr>
        <w:t>The poorly drained lowland</w:t>
      </w:r>
      <w:r>
        <w:rPr>
          <w:rFonts w:ascii="" w:hAnsi="" w:cs="" w:eastAsia=""/>
          <w:b w:val="false"/>
          <w:i w:val="false"/>
          <w:strike w:val="false"/>
          <w:color w:val=""/>
        </w:rPr>
        <w:t xml:space="preserve"> soils have supported the establishment of extensive and diverse wetland habitats, which include forested and shrub-dominated wetlands, bogs, emergent wetlands, open-water bodies in the form of several lakes and ponds, an abandoned cranberry bog, and scattered </w:t>
      </w:r>
      <w:r>
        <w:rPr>
          <w:rFonts w:ascii="" w:hAnsi="" w:cs="" w:eastAsia=""/>
          <w:b w:val="false"/>
          <w:i w:val="false"/>
          <w:strike w:val="false"/>
          <w:color w:val=""/>
        </w:rPr>
        <w:t>seasonally flooded vernal pools.  Puffer Pond is a natural pond, most likely of glacial origin.  It is approximately 30 acres, and lies wholly within the refuge.  A portion of the northern shoreline of Willis Pond is on the refuge boundary.  Willis Pond is approximately 68 acres.  The western edge of Cutting Pond, a privately owned 20-acre pond, borders the refuge.</w:t>
      </w:r>
    </w:p>
    <w:p>
      <w:pPr>
        <w:pStyle w:val=""/>
        <w:jc w:val="left"/>
      </w:pPr>
      <w:r>
        <w:rPr>
          <w:rFonts w:ascii="" w:hAnsi="" w:cs="" w:eastAsia=""/>
          <w:b w:val="false"/>
          <w:i w:val="false"/>
          <w:strike w:val="false"/>
          <w:color w:val=""/>
        </w:rPr>
        <w:t xml:space="preserve">The Sudbury-Assabet-Concord (SuAsCo) river basin encompasses 371 square miles of land and 88.1 river miles, from </w:t>
      </w:r>
      <w:r>
        <w:rPr>
          <w:rFonts w:ascii="" w:hAnsi="" w:cs="" w:eastAsia=""/>
          <w:b w:val="false"/>
          <w:i w:val="false"/>
          <w:strike w:val="false"/>
          <w:color w:val=""/>
        </w:rPr>
        <w:t>Billerica</w:t>
      </w:r>
      <w:r>
        <w:rPr>
          <w:rFonts w:ascii="" w:hAnsi="" w:cs="" w:eastAsia=""/>
          <w:b w:val="false"/>
          <w:i w:val="false"/>
          <w:strike w:val="false"/>
          <w:color w:val=""/>
        </w:rPr>
        <w:t xml:space="preserve"> in the north to Westborough and Hopkinton in the south.  These three rivers and their associated tributaries drain the basin into the Merrimack River in </w:t>
      </w:r>
      <w:r>
        <w:rPr>
          <w:rFonts w:ascii="" w:hAnsi="" w:cs="" w:eastAsia=""/>
          <w:b w:val="false"/>
          <w:i w:val="false"/>
          <w:strike w:val="false"/>
          <w:color w:val=""/>
        </w:rPr>
        <w:t>Lowell</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31 miles long and drains 175 square miles.  It starts in Westborough and flows northeast through the urban centers of Northborough, </w:t>
      </w:r>
      <w:r>
        <w:rPr>
          <w:rFonts w:ascii="" w:hAnsi="" w:cs="" w:eastAsia=""/>
          <w:b w:val="false"/>
          <w:i w:val="false"/>
          <w:strike w:val="false"/>
          <w:color w:val=""/>
        </w:rPr>
        <w:t>Hudson</w:t>
      </w:r>
      <w:r>
        <w:rPr>
          <w:rFonts w:ascii="" w:hAnsi="" w:cs="" w:eastAsia=""/>
          <w:b w:val="false"/>
          <w:i w:val="false"/>
          <w:strike w:val="false"/>
          <w:color w:val=""/>
        </w:rPr>
        <w:t xml:space="preserve">, Maynard, and </w:t>
      </w:r>
      <w:r>
        <w:rPr>
          <w:rFonts w:ascii="" w:hAnsi="" w:cs="" w:eastAsia=""/>
          <w:b w:val="false"/>
          <w:i w:val="false"/>
          <w:strike w:val="false"/>
          <w:color w:val=""/>
        </w:rPr>
        <w:t>Concord</w:t>
      </w:r>
      <w:r>
        <w:rPr>
          <w:rFonts w:ascii="" w:hAnsi="" w:cs="" w:eastAsia=""/>
          <w:b w:val="false"/>
          <w:i w:val="false"/>
          <w:strike w:val="false"/>
          <w:color w:val=""/>
        </w:rPr>
        <w:t>.  Between these suburbanized centers lie rural and undeveloped watersheds.  The repeating discharge of sewage treatment plants creates highly eutrophic sections of the river in the summer, containing large amounts of aquatic growth, particularly algal blooms.</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41 miles long and drains 169 square miles. </w:t>
      </w:r>
      <w:r>
        <w:rPr>
          <w:rFonts w:ascii="" w:hAnsi="" w:cs="" w:eastAsia=""/>
          <w:b w:val="false"/>
          <w:i w:val="false"/>
          <w:strike w:val="false"/>
          <w:color w:val=""/>
        </w:rPr>
        <w:t xml:space="preserve"> </w:t>
      </w:r>
      <w:r>
        <w:rPr>
          <w:rFonts w:ascii="" w:hAnsi="" w:cs="" w:eastAsia=""/>
          <w:b w:val="false"/>
          <w:i w:val="false"/>
          <w:strike w:val="false"/>
          <w:color w:val=""/>
        </w:rPr>
        <w:t xml:space="preserve">It begins in Cedar Swamp Pond in Westborough, flows eastward to </w:t>
      </w:r>
      <w:r>
        <w:rPr>
          <w:rFonts w:ascii="" w:hAnsi="" w:cs="" w:eastAsia=""/>
          <w:b w:val="false"/>
          <w:i w:val="false"/>
          <w:strike w:val="false"/>
          <w:color w:val=""/>
        </w:rPr>
        <w:t>Framingham</w:t>
      </w:r>
      <w:r>
        <w:rPr>
          <w:rFonts w:ascii="" w:hAnsi="" w:cs="" w:eastAsia=""/>
          <w:b w:val="false"/>
          <w:i w:val="false"/>
          <w:strike w:val="false"/>
          <w:color w:val=""/>
        </w:rPr>
        <w:t xml:space="preserve">, then flows north through the towns of </w:t>
      </w:r>
      <w:r>
        <w:rPr>
          <w:rFonts w:ascii="" w:hAnsi="" w:cs="" w:eastAsia=""/>
          <w:b w:val="false"/>
          <w:i w:val="false"/>
          <w:strike w:val="false"/>
          <w:color w:val=""/>
        </w:rPr>
        <w:t>Sudbury</w:t>
      </w:r>
      <w:r>
        <w:rPr>
          <w:rFonts w:ascii="" w:hAnsi="" w:cs="" w:eastAsia=""/>
          <w:b w:val="false"/>
          <w:i w:val="false"/>
          <w:strike w:val="false"/>
          <w:color w:val=""/>
        </w:rPr>
        <w:t xml:space="preserve">, Wayland, </w:t>
      </w:r>
      <w:r>
        <w:rPr>
          <w:rFonts w:ascii="" w:hAnsi="" w:cs="" w:eastAsia=""/>
          <w:b w:val="false"/>
          <w:i w:val="false"/>
          <w:strike w:val="false"/>
          <w:color w:val=""/>
        </w:rPr>
        <w:t>Lincoln</w:t>
      </w:r>
      <w:r>
        <w:rPr>
          <w:rFonts w:ascii="" w:hAnsi="" w:cs="" w:eastAsia=""/>
          <w:b w:val="false"/>
          <w:i w:val="false"/>
          <w:strike w:val="false"/>
          <w:color w:val=""/>
        </w:rPr>
        <w:t xml:space="preserve">, and into </w:t>
      </w:r>
      <w:r>
        <w:rPr>
          <w:rFonts w:ascii="" w:hAnsi="" w:cs="" w:eastAsia=""/>
          <w:b w:val="false"/>
          <w:i w:val="false"/>
          <w:strike w:val="false"/>
          <w:color w:val=""/>
        </w:rPr>
        <w:t>Concord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The Sudbury River has three distinct sections: a narrow, rapidly flowing stream upstream of Framingham, two large impoundments one of which is part of the Metropolitan District Commission Water Supply the other created by the Colonna Dam in Saxonville (Framingham), and lastly the third section is the most unique as it flows through the Refuge.</w:t>
      </w:r>
      <w:r>
        <w:rPr>
          <w:rFonts w:ascii="" w:hAnsi="" w:cs="" w:eastAsia=""/>
          <w:b w:val="false"/>
          <w:i w:val="false"/>
          <w:strike w:val="false"/>
          <w:color w:val=""/>
        </w:rPr>
        <w:t xml:space="preserve"> </w:t>
      </w:r>
      <w:r>
        <w:rPr>
          <w:rFonts w:ascii="" w:hAnsi="" w:cs="" w:eastAsia=""/>
          <w:b w:val="false"/>
          <w:i w:val="false"/>
          <w:strike w:val="false"/>
          <w:color w:val=""/>
        </w:rPr>
        <w:t xml:space="preserve"> From here it joins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to form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15.8 miles long and drains 27 square miles. It forms at the confluence of the Assabet and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Rivers</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flows north through the towns of Carlisle, </w:t>
      </w:r>
      <w:r>
        <w:rPr>
          <w:rFonts w:ascii="" w:hAnsi="" w:cs="" w:eastAsia=""/>
          <w:b w:val="false"/>
          <w:i w:val="false"/>
          <w:strike w:val="false"/>
          <w:color w:val=""/>
        </w:rPr>
        <w:t>Bedford</w:t>
      </w:r>
      <w:r>
        <w:rPr>
          <w:rFonts w:ascii="" w:hAnsi="" w:cs="" w:eastAsia=""/>
          <w:b w:val="false"/>
          <w:i w:val="false"/>
          <w:strike w:val="false"/>
          <w:color w:val=""/>
        </w:rPr>
        <w:t xml:space="preserve">, </w:t>
      </w:r>
      <w:r>
        <w:rPr>
          <w:rFonts w:ascii="" w:hAnsi="" w:cs="" w:eastAsia=""/>
          <w:b w:val="false"/>
          <w:i w:val="false"/>
          <w:strike w:val="false"/>
          <w:color w:val=""/>
        </w:rPr>
        <w:t>Billerica</w:t>
      </w:r>
      <w:r>
        <w:rPr>
          <w:rFonts w:ascii="" w:hAnsi="" w:cs="" w:eastAsia=""/>
          <w:b w:val="false"/>
          <w:i w:val="false"/>
          <w:strike w:val="false"/>
          <w:color w:val=""/>
        </w:rPr>
        <w:t xml:space="preserve">, and then enters the Merrimack River in the City of </w:t>
      </w:r>
      <w:r>
        <w:rPr>
          <w:rFonts w:ascii="" w:hAnsi="" w:cs="" w:eastAsia=""/>
          <w:b w:val="false"/>
          <w:i w:val="false"/>
          <w:strike w:val="false"/>
          <w:color w:val=""/>
        </w:rPr>
        <w:t>Lowell</w:t>
      </w:r>
      <w:r>
        <w:rPr>
          <w:rFonts w:ascii="" w:hAnsi="" w:cs="" w:eastAsia=""/>
          <w:b w:val="false"/>
          <w:i w:val="false"/>
          <w:strike w:val="false"/>
          <w:color w:val=""/>
        </w:rPr>
        <w:t xml:space="preserve">.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retains the slow-moving characteristics of the third section (above)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All sections of the Assabet River are included in the Massachusetts Department of Environmental Protection 303(d) List of Waters as failing to meet Class B standards, primarily due to elevated levels of phosphorus and nitrogen, and low dissolved oxygen concentrations. The source of nutrient input is thought to be associated with discharges from seven municipal wastewater treatment facilities, storm water runoff from lawns and agricultural lands and releases from nutrients previously settled in the sediments of the river bottom (USFWS 2005).</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Air Quality</w:t>
      </w:r>
    </w:p>
    <w:p>
      <w:pPr>
        <w:pStyle w:val=""/>
        <w:jc w:val="left"/>
      </w:pPr>
      <w:r>
        <w:rPr>
          <w:rFonts w:ascii="" w:hAnsi="" w:cs="" w:eastAsia=""/>
          <w:b w:val="false"/>
          <w:i w:val="false"/>
          <w:strike w:val="false"/>
          <w:color w:val=""/>
        </w:rPr>
        <w:t>The State air quality report from 2005 contains the most recent data available from the Massachusetts Department of Environmental Protection (MassDEP), Air Assessment Branch.  The report contains data for several different pollutants:  ozone (O</w:t>
      </w:r>
      <w:r>
        <w:rPr>
          <w:rFonts w:ascii="" w:hAnsi="" w:cs="" w:eastAsia=""/>
          <w:b w:val="false"/>
          <w:i w:val="false"/>
          <w:strike w:val="false"/>
          <w:color w:val=""/>
        </w:rPr>
        <w:t>3)</w:t>
      </w:r>
      <w:r>
        <w:rPr>
          <w:rFonts w:ascii="" w:hAnsi="" w:cs="" w:eastAsia=""/>
          <w:b w:val="false"/>
          <w:i w:val="false"/>
          <w:strike w:val="false"/>
          <w:color w:val=""/>
        </w:rPr>
        <w:t>, sulfur dioxide (SO</w:t>
      </w:r>
      <w:r>
        <w:rPr>
          <w:rFonts w:ascii="" w:hAnsi="" w:cs="" w:eastAsia=""/>
          <w:b w:val="false"/>
          <w:i w:val="false"/>
          <w:strike w:val="false"/>
          <w:color w:val=""/>
        </w:rPr>
        <w:t>2</w:t>
      </w:r>
      <w:r>
        <w:rPr>
          <w:rFonts w:ascii="" w:hAnsi="" w:cs="" w:eastAsia=""/>
          <w:b w:val="false"/>
          <w:i w:val="false"/>
          <w:strike w:val="false"/>
          <w:color w:val=""/>
        </w:rPr>
        <w:t>), nitrogen dioxide (NO</w:t>
      </w:r>
      <w:r>
        <w:rPr>
          <w:rFonts w:ascii="" w:hAnsi="" w:cs="" w:eastAsia=""/>
          <w:b w:val="false"/>
          <w:i w:val="false"/>
          <w:strike w:val="false"/>
          <w:color w:val=""/>
        </w:rPr>
        <w:t>2</w:t>
      </w:r>
      <w:r>
        <w:rPr>
          <w:rFonts w:ascii="" w:hAnsi="" w:cs="" w:eastAsia=""/>
          <w:b w:val="false"/>
          <w:i w:val="false"/>
          <w:strike w:val="false"/>
          <w:color w:val=""/>
        </w:rPr>
        <w:t>), carbon monoxide, particulate matter (2.5 microns and 10 microns) and lead.  During 2005, MassDEP operated a network of 28 monitoring stations located in 20 cities and towns.  Data for O</w:t>
      </w:r>
      <w:r>
        <w:rPr>
          <w:rFonts w:ascii="" w:hAnsi="" w:cs="" w:eastAsia=""/>
          <w:b w:val="false"/>
          <w:i w:val="false"/>
          <w:strike w:val="false"/>
          <w:color w:val=""/>
        </w:rPr>
        <w:t>3</w:t>
      </w:r>
      <w:r>
        <w:rPr>
          <w:rFonts w:ascii="" w:hAnsi="" w:cs="" w:eastAsia=""/>
          <w:b w:val="false"/>
          <w:i w:val="false"/>
          <w:strike w:val="false"/>
          <w:color w:val=""/>
        </w:rPr>
        <w:t xml:space="preserve"> is available from a monitoring station in </w:t>
      </w:r>
      <w:r>
        <w:rPr>
          <w:rFonts w:ascii="" w:hAnsi="" w:cs="" w:eastAsia=""/>
          <w:b w:val="false"/>
          <w:i w:val="false"/>
          <w:strike w:val="false"/>
          <w:color w:val=""/>
        </w:rPr>
        <w:t>Stow</w:t>
      </w:r>
      <w:r>
        <w:rPr>
          <w:rFonts w:ascii="" w:hAnsi="" w:cs="" w:eastAsia=""/>
          <w:b w:val="false"/>
          <w:i w:val="false"/>
          <w:strike w:val="false"/>
          <w:color w:val=""/>
        </w:rPr>
        <w:t xml:space="preserve">.  Stations in </w:t>
      </w:r>
      <w:r>
        <w:rPr>
          <w:rFonts w:ascii="" w:hAnsi="" w:cs="" w:eastAsia=""/>
          <w:b w:val="false"/>
          <w:i w:val="false"/>
          <w:strike w:val="false"/>
          <w:color w:val=""/>
        </w:rPr>
        <w:t>Boston</w:t>
      </w:r>
      <w:r>
        <w:rPr>
          <w:rFonts w:ascii="" w:hAnsi="" w:cs="" w:eastAsia=""/>
          <w:b w:val="false"/>
          <w:i w:val="false"/>
          <w:strike w:val="false"/>
          <w:color w:val=""/>
        </w:rPr>
        <w:t xml:space="preserve"> and </w:t>
      </w:r>
      <w:r>
        <w:rPr>
          <w:rFonts w:ascii="" w:hAnsi="" w:cs="" w:eastAsia=""/>
          <w:b w:val="false"/>
          <w:i w:val="false"/>
          <w:strike w:val="false"/>
          <w:color w:val=""/>
        </w:rPr>
        <w:t>Worcester</w:t>
      </w:r>
      <w:r>
        <w:rPr>
          <w:rFonts w:ascii="" w:hAnsi="" w:cs="" w:eastAsia=""/>
          <w:b w:val="false"/>
          <w:i w:val="false"/>
          <w:strike w:val="false"/>
          <w:color w:val=""/>
        </w:rPr>
        <w:t xml:space="preserve"> monitor all pollutants.  MassDEP submits ambient air quality data to the national Air Quality System database administered by the U.S. Environmental Protection Agency (USEPA).</w:t>
      </w:r>
    </w:p>
    <w:p>
      <w:pPr>
        <w:pStyle w:val=""/>
        <w:jc w:val="left"/>
      </w:pPr>
      <w:r>
        <w:rPr>
          <w:rFonts w:ascii="" w:hAnsi="" w:cs="" w:eastAsia=""/>
          <w:b w:val="false"/>
          <w:i w:val="false"/>
          <w:strike w:val="false"/>
          <w:color w:val=""/>
        </w:rPr>
        <w:t xml:space="preserve">Ozone is the only pollutant for which </w:t>
      </w:r>
      <w:r>
        <w:rPr>
          <w:rFonts w:ascii="" w:hAnsi="" w:cs="" w:eastAsia=""/>
          <w:b w:val="false"/>
          <w:i w:val="false"/>
          <w:strike w:val="false"/>
          <w:color w:val=""/>
        </w:rPr>
        <w:t>Massachusetts</w:t>
      </w:r>
      <w:r>
        <w:rPr>
          <w:rFonts w:ascii="" w:hAnsi="" w:cs="" w:eastAsia=""/>
          <w:b w:val="false"/>
          <w:i w:val="false"/>
          <w:strike w:val="false"/>
          <w:color w:val=""/>
        </w:rPr>
        <w:t xml:space="preserve"> monitors indicate violations of National Ambient Air Quality Standards (NAAQS).  </w:t>
      </w:r>
      <w:r>
        <w:rPr>
          <w:rFonts w:ascii="" w:hAnsi="" w:cs="" w:eastAsia=""/>
          <w:b w:val="false"/>
          <w:i w:val="false"/>
          <w:strike w:val="false"/>
          <w:color w:val=""/>
        </w:rPr>
        <w:t>Massachusetts</w:t>
      </w:r>
      <w:r>
        <w:rPr>
          <w:rFonts w:ascii="" w:hAnsi="" w:cs="" w:eastAsia=""/>
          <w:b w:val="false"/>
          <w:i w:val="false"/>
          <w:strike w:val="false"/>
          <w:color w:val=""/>
        </w:rPr>
        <w:t xml:space="preserve"> is in attainment for the other criteria pollutants.  An ozone exceedance occurs when monitored ozone concentrations exceed the NAAQS.  Ozone is collected as an hourly average of continuous data and is then used to determine the 8-hour average value for the day.  An exceedance of the 8-hour standard is an 8-hour averaged value that is equal to or greater than 0.085 ppm.  In 2005, there were 3 days when the former 1-hour ozone standard was exceeded and 16 days when the 8-hour ozone standard was exceeded.  Exceedances occurred twice at the </w:t>
      </w:r>
      <w:r>
        <w:rPr>
          <w:rFonts w:ascii="" w:hAnsi="" w:cs="" w:eastAsia=""/>
          <w:b w:val="false"/>
          <w:i w:val="false"/>
          <w:strike w:val="false"/>
          <w:color w:val=""/>
        </w:rPr>
        <w:t>Stow</w:t>
      </w:r>
      <w:r>
        <w:rPr>
          <w:rFonts w:ascii="" w:hAnsi="" w:cs="" w:eastAsia=""/>
          <w:b w:val="false"/>
          <w:i w:val="false"/>
          <w:strike w:val="false"/>
          <w:color w:val=""/>
        </w:rPr>
        <w:t xml:space="preserve"> monitoring station.</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Biological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Vegetation</w:t>
      </w:r>
    </w:p>
    <w:p>
      <w:pPr>
        <w:pStyle w:val=""/>
        <w:jc w:val="left"/>
      </w:pPr>
      <w:r>
        <w:rPr>
          <w:rFonts w:ascii="" w:hAnsi="" w:cs="" w:eastAsia=""/>
          <w:b w:val="false"/>
          <w:i w:val="false"/>
          <w:strike w:val="false"/>
          <w:color w:val=""/>
        </w:rPr>
        <w:t>Sevent</w:t>
      </w:r>
      <w:r>
        <w:rPr>
          <w:rFonts w:ascii="" w:hAnsi="" w:cs="" w:eastAsia=""/>
          <w:b w:val="false"/>
          <w:i w:val="false"/>
          <w:strike w:val="false"/>
          <w:color w:val=""/>
        </w:rPr>
        <w:t>y percent (1,561 acres) of the r</w:t>
      </w:r>
      <w:r>
        <w:rPr>
          <w:rFonts w:ascii="" w:hAnsi="" w:cs="" w:eastAsia=""/>
          <w:b w:val="false"/>
          <w:i w:val="false"/>
          <w:strike w:val="false"/>
          <w:color w:val=""/>
        </w:rPr>
        <w:t>efuge is forested, predominantly in white pine-mixed hardwoods. About 9 % (193) is in an old field/grassland mosaic. The remaining 21% (476 acres) is wetland habitat, including a remna</w:t>
      </w:r>
      <w:r>
        <w:rPr>
          <w:rFonts w:ascii="" w:hAnsi="" w:cs="" w:eastAsia=""/>
          <w:b w:val="false"/>
          <w:i w:val="false"/>
          <w:strike w:val="false"/>
          <w:color w:val=""/>
        </w:rPr>
        <w:t>nt Atlantic white cedar swamp, six dwarf-shrub bogs, two</w:t>
      </w:r>
      <w:r>
        <w:rPr>
          <w:rFonts w:ascii="" w:hAnsi="" w:cs="" w:eastAsia=""/>
          <w:b w:val="false"/>
          <w:i w:val="false"/>
          <w:strike w:val="false"/>
          <w:color w:val=""/>
        </w:rPr>
        <w:t xml:space="preserve"> minerotrophic peatland bogs, several vernal pools, and historical cranberry bogs. </w:t>
      </w:r>
    </w:p>
    <w:p>
      <w:pPr>
        <w:pStyle w:val=""/>
        <w:jc w:val="left"/>
      </w:pPr>
      <w:r>
        <w:rPr>
          <w:rFonts w:ascii="" w:hAnsi="" w:cs="" w:eastAsia=""/>
          <w:b w:val="false"/>
          <w:i w:val="false"/>
          <w:strike w:val="false"/>
          <w:color w:val=""/>
        </w:rPr>
        <w:t>A floristic survey of the r</w:t>
      </w:r>
      <w:r>
        <w:rPr>
          <w:rFonts w:ascii="" w:hAnsi="" w:cs="" w:eastAsia=""/>
          <w:b w:val="false"/>
          <w:i w:val="false"/>
          <w:strike w:val="false"/>
          <w:color w:val=""/>
        </w:rPr>
        <w:t xml:space="preserve">efuge in 1992 documented 667 plant species including several rarities (Hunt 1992). A review of aerial photos, discussions with local people, and the field reconnaissance noting extensive stone walls, second growth forests and old cranberry bogs, confirm the extensive farming history of the land prior to the Army’s acquisition in the early 1940s. </w:t>
      </w:r>
    </w:p>
    <w:p>
      <w:pPr>
        <w:pStyle w:val=""/>
        <w:jc w:val="left"/>
      </w:pPr>
      <w:r>
        <w:rPr>
          <w:rFonts w:ascii="" w:hAnsi="" w:cs="" w:eastAsia=""/>
          <w:b w:val="false"/>
          <w:i w:val="false"/>
          <w:strike w:val="false"/>
          <w:color w:val=""/>
        </w:rPr>
        <w:t>Poorl</w:t>
      </w:r>
      <w:r>
        <w:rPr>
          <w:rFonts w:ascii="" w:hAnsi="" w:cs="" w:eastAsia=""/>
          <w:b w:val="false"/>
          <w:i w:val="false"/>
          <w:strike w:val="false"/>
          <w:color w:val=""/>
        </w:rPr>
        <w:t>y drained lowland soils on the r</w:t>
      </w:r>
      <w:r>
        <w:rPr>
          <w:rFonts w:ascii="" w:hAnsi="" w:cs="" w:eastAsia=""/>
          <w:b w:val="false"/>
          <w:i w:val="false"/>
          <w:strike w:val="false"/>
          <w:color w:val=""/>
        </w:rPr>
        <w:t>efuge support extensive and diverse wetland communities. Hunt (1992) reported forested wetlands with an overstory of red maple</w:t>
      </w:r>
      <w:r>
        <w:rPr>
          <w:rFonts w:ascii="" w:hAnsi="" w:cs="" w:eastAsia=""/>
          <w:b w:val="false"/>
          <w:i w:val="false"/>
          <w:strike w:val="false"/>
          <w:color w:val=""/>
        </w:rPr>
        <w:t xml:space="preserve"> (</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black ash</w:t>
      </w:r>
      <w:r>
        <w:rPr>
          <w:rFonts w:ascii="" w:hAnsi="" w:cs="" w:eastAsia=""/>
          <w:b w:val="false"/>
          <w:i w:val="false"/>
          <w:strike w:val="false"/>
          <w:color w:val=""/>
        </w:rPr>
        <w:t xml:space="preserve"> (</w:t>
      </w:r>
      <w:r>
        <w:rPr>
          <w:rFonts w:ascii="" w:hAnsi="" w:cs="" w:eastAsia=""/>
          <w:b w:val="false"/>
          <w:i w:val="true"/>
          <w:strike w:val="false"/>
          <w:color w:val=""/>
        </w:rPr>
        <w:t>Fraxinus niger</w:t>
      </w:r>
      <w:r>
        <w:rPr>
          <w:rFonts w:ascii="" w:hAnsi="" w:cs="" w:eastAsia=""/>
          <w:b w:val="false"/>
          <w:i w:val="false"/>
          <w:strike w:val="false"/>
          <w:color w:val=""/>
        </w:rPr>
        <w:t>)</w:t>
      </w:r>
      <w:r>
        <w:rPr>
          <w:rFonts w:ascii="" w:hAnsi="" w:cs="" w:eastAsia=""/>
          <w:b w:val="false"/>
          <w:i w:val="false"/>
          <w:strike w:val="false"/>
          <w:color w:val=""/>
        </w:rPr>
        <w:t>, swamp white oak</w:t>
      </w:r>
      <w:r>
        <w:rPr>
          <w:rFonts w:ascii="" w:hAnsi="" w:cs="" w:eastAsia=""/>
          <w:b w:val="false"/>
          <w:i w:val="false"/>
          <w:strike w:val="false"/>
          <w:color w:val=""/>
        </w:rPr>
        <w:t xml:space="preserve"> (</w:t>
      </w:r>
      <w:r>
        <w:rPr>
          <w:rFonts w:ascii="" w:hAnsi="" w:cs="" w:eastAsia=""/>
          <w:b w:val="false"/>
          <w:i w:val="true"/>
          <w:strike w:val="false"/>
          <w:color w:val=""/>
        </w:rPr>
        <w:t>Quercus bicolor</w:t>
      </w:r>
      <w:r>
        <w:rPr>
          <w:rFonts w:ascii="" w:hAnsi="" w:cs="" w:eastAsia=""/>
          <w:b w:val="false"/>
          <w:i w:val="false"/>
          <w:strike w:val="false"/>
          <w:color w:val=""/>
        </w:rPr>
        <w:t>)</w:t>
      </w:r>
      <w:r>
        <w:rPr>
          <w:rFonts w:ascii="" w:hAnsi="" w:cs="" w:eastAsia=""/>
          <w:b w:val="false"/>
          <w:i w:val="false"/>
          <w:strike w:val="false"/>
          <w:color w:val=""/>
        </w:rPr>
        <w:t>, eastern hemlock</w:t>
      </w:r>
      <w:r>
        <w:rPr>
          <w:rFonts w:ascii="" w:hAnsi="" w:cs="" w:eastAsia=""/>
          <w:b w:val="false"/>
          <w:i w:val="false"/>
          <w:strike w:val="false"/>
          <w:color w:val=""/>
        </w:rPr>
        <w:t xml:space="preserve"> (</w:t>
      </w:r>
      <w:r>
        <w:rPr>
          <w:rFonts w:ascii="" w:hAnsi="" w:cs="" w:eastAsia=""/>
          <w:b w:val="false"/>
          <w:i w:val="true"/>
          <w:strike w:val="false"/>
          <w:color w:val=""/>
        </w:rPr>
        <w:t>Tsuga canadensis</w:t>
      </w:r>
      <w:r>
        <w:rPr>
          <w:rFonts w:ascii="" w:hAnsi="" w:cs="" w:eastAsia=""/>
          <w:b w:val="false"/>
          <w:i w:val="false"/>
          <w:strike w:val="false"/>
          <w:color w:val=""/>
        </w:rPr>
        <w:t xml:space="preserve">) </w:t>
      </w:r>
      <w:r>
        <w:rPr>
          <w:rFonts w:ascii="" w:hAnsi="" w:cs="" w:eastAsia=""/>
          <w:b w:val="false"/>
          <w:i w:val="false"/>
          <w:strike w:val="false"/>
          <w:color w:val=""/>
        </w:rPr>
        <w:t>and white pine</w:t>
      </w:r>
      <w:r>
        <w:rPr>
          <w:rFonts w:ascii="" w:hAnsi="" w:cs="" w:eastAsia=""/>
          <w:b w:val="false"/>
          <w:i w:val="false"/>
          <w:strike w:val="false"/>
          <w:color w:val=""/>
        </w:rPr>
        <w:t xml:space="preserve"> (</w:t>
      </w:r>
      <w:r>
        <w:rPr>
          <w:rFonts w:ascii="" w:hAnsi="" w:cs="" w:eastAsia=""/>
          <w:b w:val="false"/>
          <w:i w:val="true"/>
          <w:strike w:val="false"/>
          <w:color w:val=""/>
        </w:rPr>
        <w:t>Pinus strobus</w:t>
      </w:r>
      <w:r>
        <w:rPr>
          <w:rFonts w:ascii="" w:hAnsi="" w:cs="" w:eastAsia=""/>
          <w:b w:val="false"/>
          <w:i w:val="false"/>
          <w:strike w:val="false"/>
          <w:color w:val=""/>
        </w:rPr>
        <w:t>)</w:t>
      </w:r>
      <w:r>
        <w:rPr>
          <w:rFonts w:ascii="" w:hAnsi="" w:cs="" w:eastAsia=""/>
          <w:b w:val="false"/>
          <w:i w:val="false"/>
          <w:strike w:val="false"/>
          <w:color w:val=""/>
        </w:rPr>
        <w:t xml:space="preserve"> and a shrub understory of sweet pepperbush</w:t>
      </w:r>
      <w:r>
        <w:rPr>
          <w:rFonts w:ascii="" w:hAnsi="" w:cs="" w:eastAsia=""/>
          <w:b w:val="false"/>
          <w:i w:val="false"/>
          <w:strike w:val="false"/>
          <w:color w:val=""/>
        </w:rPr>
        <w:t xml:space="preserve"> (</w:t>
      </w:r>
      <w:r>
        <w:rPr>
          <w:rFonts w:ascii="" w:hAnsi="" w:cs="" w:eastAsia=""/>
          <w:b w:val="false"/>
          <w:i w:val="true"/>
          <w:strike w:val="false"/>
          <w:color w:val=""/>
        </w:rPr>
        <w:t>Clethra alnifolia</w:t>
      </w:r>
      <w:r>
        <w:rPr>
          <w:rFonts w:ascii="" w:hAnsi="" w:cs="" w:eastAsia=""/>
          <w:b w:val="false"/>
          <w:i w:val="false"/>
          <w:strike w:val="false"/>
          <w:color w:val=""/>
        </w:rPr>
        <w:t>)</w:t>
      </w:r>
      <w:r>
        <w:rPr>
          <w:rFonts w:ascii="" w:hAnsi="" w:cs="" w:eastAsia=""/>
          <w:b w:val="false"/>
          <w:i w:val="false"/>
          <w:strike w:val="false"/>
          <w:color w:val=""/>
        </w:rPr>
        <w:t>, swamp azalea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Rhododendron viscosum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winterberry</w:t>
      </w:r>
      <w:r>
        <w:rPr>
          <w:rFonts w:ascii="" w:hAnsi="" w:cs="" w:eastAsia=""/>
          <w:b w:val="false"/>
          <w:i w:val="false"/>
          <w:strike w:val="false"/>
          <w:color w:val=""/>
        </w:rPr>
        <w:t xml:space="preserve"> (</w:t>
      </w:r>
      <w:r>
        <w:rPr>
          <w:rFonts w:ascii="" w:hAnsi="" w:cs="" w:eastAsia=""/>
          <w:b w:val="false"/>
          <w:i w:val="true"/>
          <w:strike w:val="false"/>
          <w:color w:val=""/>
        </w:rPr>
        <w:t>Ilex verticillata</w:t>
      </w:r>
      <w:r>
        <w:rPr>
          <w:rFonts w:ascii="" w:hAnsi="" w:cs="" w:eastAsia=""/>
          <w:b w:val="false"/>
          <w:i w:val="false"/>
          <w:strike w:val="false"/>
          <w:color w:val=""/>
        </w:rPr>
        <w:t>)</w:t>
      </w:r>
      <w:r>
        <w:rPr>
          <w:rFonts w:ascii="" w:hAnsi="" w:cs="" w:eastAsia=""/>
          <w:b w:val="false"/>
          <w:i w:val="false"/>
          <w:strike w:val="false"/>
          <w:color w:val=""/>
        </w:rPr>
        <w:t>, and maleberry</w:t>
      </w:r>
      <w:r>
        <w:rPr>
          <w:rFonts w:ascii="" w:hAnsi="" w:cs="" w:eastAsia=""/>
          <w:b w:val="false"/>
          <w:i w:val="false"/>
          <w:strike w:val="false"/>
          <w:color w:val=""/>
        </w:rPr>
        <w:t xml:space="preserve"> (</w:t>
      </w:r>
      <w:r>
        <w:rPr>
          <w:rFonts w:ascii="" w:hAnsi="" w:cs="" w:eastAsia=""/>
          <w:b w:val="false"/>
          <w:i w:val="true"/>
          <w:strike w:val="false"/>
          <w:color w:val=""/>
        </w:rPr>
        <w:t>Lyonia ligustrina</w:t>
      </w:r>
      <w:r>
        <w:rPr>
          <w:rFonts w:ascii="" w:hAnsi="" w:cs="" w:eastAsia=""/>
          <w:b w:val="false"/>
          <w:i w:val="false"/>
          <w:strike w:val="false"/>
          <w:color w:val=""/>
        </w:rPr>
        <w:t>)</w:t>
      </w:r>
      <w:r>
        <w:rPr>
          <w:rFonts w:ascii="" w:hAnsi="" w:cs="" w:eastAsia=""/>
          <w:b w:val="false"/>
          <w:i w:val="false"/>
          <w:strike w:val="false"/>
          <w:color w:val=""/>
        </w:rPr>
        <w:t>. The shrub-dominated wetlands supported speckled alder</w:t>
      </w:r>
      <w:r>
        <w:rPr>
          <w:rFonts w:ascii="" w:hAnsi="" w:cs="" w:eastAsia=""/>
          <w:b w:val="false"/>
          <w:i w:val="false"/>
          <w:strike w:val="false"/>
          <w:color w:val=""/>
        </w:rPr>
        <w:t xml:space="preserve"> (</w:t>
      </w:r>
      <w:r>
        <w:rPr>
          <w:rFonts w:ascii="" w:hAnsi="" w:cs="" w:eastAsia=""/>
          <w:b w:val="false"/>
          <w:i w:val="true"/>
          <w:strike w:val="false"/>
          <w:color w:val=""/>
        </w:rPr>
        <w:t>Alnus serrulata</w:t>
      </w:r>
      <w:r>
        <w:rPr>
          <w:rFonts w:ascii="" w:hAnsi="" w:cs="" w:eastAsia=""/>
          <w:b w:val="false"/>
          <w:i w:val="false"/>
          <w:strike w:val="false"/>
          <w:color w:val=""/>
        </w:rPr>
        <w:t>)</w:t>
      </w:r>
      <w:r>
        <w:rPr>
          <w:rFonts w:ascii="" w:hAnsi="" w:cs="" w:eastAsia=""/>
          <w:b w:val="false"/>
          <w:i w:val="false"/>
          <w:strike w:val="false"/>
          <w:color w:val=""/>
        </w:rPr>
        <w:t>, silky dogwood</w:t>
      </w:r>
      <w:r>
        <w:rPr>
          <w:rFonts w:ascii="" w:hAnsi="" w:cs="" w:eastAsia=""/>
          <w:b w:val="false"/>
          <w:i w:val="false"/>
          <w:strike w:val="false"/>
          <w:color w:val=""/>
        </w:rPr>
        <w:t xml:space="preserve"> (</w:t>
      </w:r>
      <w:r>
        <w:rPr>
          <w:rFonts w:ascii="" w:hAnsi="" w:cs="" w:eastAsia=""/>
          <w:b w:val="false"/>
          <w:i w:val="true"/>
          <w:strike w:val="false"/>
          <w:color w:val=""/>
        </w:rPr>
        <w:t>Cornus ammomum</w:t>
      </w:r>
      <w:r>
        <w:rPr>
          <w:rFonts w:ascii="" w:hAnsi="" w:cs="" w:eastAsia=""/>
          <w:b w:val="false"/>
          <w:i w:val="false"/>
          <w:strike w:val="false"/>
          <w:color w:val=""/>
        </w:rPr>
        <w:t>)</w:t>
      </w:r>
      <w:r>
        <w:rPr>
          <w:rFonts w:ascii="" w:hAnsi="" w:cs="" w:eastAsia=""/>
          <w:b w:val="false"/>
          <w:i w:val="false"/>
          <w:strike w:val="false"/>
          <w:color w:val=""/>
        </w:rPr>
        <w:t>, gray-stemmed dogwood</w:t>
      </w:r>
      <w:r>
        <w:rPr>
          <w:rFonts w:ascii="" w:hAnsi="" w:cs="" w:eastAsia=""/>
          <w:b w:val="false"/>
          <w:i w:val="false"/>
          <w:strike w:val="false"/>
          <w:color w:val=""/>
        </w:rPr>
        <w:t xml:space="preserve"> (</w:t>
      </w:r>
      <w:r>
        <w:rPr>
          <w:rFonts w:ascii="" w:hAnsi="" w:cs="" w:eastAsia=""/>
          <w:b w:val="false"/>
          <w:i w:val="true"/>
          <w:strike w:val="false"/>
          <w:color w:val=""/>
        </w:rPr>
        <w:t>Cornus racemosa</w:t>
      </w:r>
      <w:r>
        <w:rPr>
          <w:rFonts w:ascii="" w:hAnsi="" w:cs="" w:eastAsia=""/>
          <w:b w:val="false"/>
          <w:i w:val="false"/>
          <w:strike w:val="false"/>
          <w:color w:val=""/>
        </w:rPr>
        <w:t>)</w:t>
      </w:r>
      <w:r>
        <w:rPr>
          <w:rFonts w:ascii="" w:hAnsi="" w:cs="" w:eastAsia=""/>
          <w:b w:val="false"/>
          <w:i w:val="false"/>
          <w:strike w:val="false"/>
          <w:color w:val=""/>
        </w:rPr>
        <w:t>, elderberry</w:t>
      </w:r>
      <w:r>
        <w:rPr>
          <w:rFonts w:ascii="" w:hAnsi="" w:cs="" w:eastAsia=""/>
          <w:b w:val="false"/>
          <w:i w:val="false"/>
          <w:strike w:val="false"/>
          <w:color w:val=""/>
        </w:rPr>
        <w:t xml:space="preserve"> (</w:t>
      </w:r>
      <w:r>
        <w:rPr>
          <w:rFonts w:ascii="" w:hAnsi="" w:cs="" w:eastAsia=""/>
          <w:b w:val="false"/>
          <w:i w:val="true"/>
          <w:strike w:val="false"/>
          <w:color w:val=""/>
        </w:rPr>
        <w:t>Sambucus canadensis</w:t>
      </w:r>
      <w:r>
        <w:rPr>
          <w:rFonts w:ascii="" w:hAnsi="" w:cs="" w:eastAsia=""/>
          <w:b w:val="false"/>
          <w:i w:val="false"/>
          <w:strike w:val="false"/>
          <w:color w:val=""/>
        </w:rPr>
        <w:t>)</w:t>
      </w:r>
      <w:r>
        <w:rPr>
          <w:rFonts w:ascii="" w:hAnsi="" w:cs="" w:eastAsia=""/>
          <w:b w:val="false"/>
          <w:i w:val="false"/>
          <w:strike w:val="false"/>
          <w:color w:val=""/>
        </w:rPr>
        <w:t>, black chokeberry</w:t>
      </w:r>
      <w:r>
        <w:rPr>
          <w:rFonts w:ascii="" w:hAnsi="" w:cs="" w:eastAsia=""/>
          <w:b w:val="false"/>
          <w:i w:val="false"/>
          <w:strike w:val="false"/>
          <w:color w:val=""/>
        </w:rPr>
        <w:t xml:space="preserve"> (</w:t>
      </w:r>
      <w:r>
        <w:rPr>
          <w:rFonts w:ascii="" w:hAnsi="" w:cs="" w:eastAsia=""/>
          <w:b w:val="false"/>
          <w:i w:val="true"/>
          <w:strike w:val="false"/>
          <w:color w:val=""/>
        </w:rPr>
        <w:t>Aronia melanocarpa</w:t>
      </w:r>
      <w:r>
        <w:rPr>
          <w:rFonts w:ascii="" w:hAnsi="" w:cs="" w:eastAsia=""/>
          <w:b w:val="false"/>
          <w:i w:val="false"/>
          <w:strike w:val="false"/>
          <w:color w:val=""/>
        </w:rPr>
        <w:t>)</w:t>
      </w:r>
      <w:r>
        <w:rPr>
          <w:rFonts w:ascii="" w:hAnsi="" w:cs="" w:eastAsia=""/>
          <w:b w:val="false"/>
          <w:i w:val="false"/>
          <w:strike w:val="false"/>
          <w:color w:val=""/>
        </w:rPr>
        <w:t>, buttonbush</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Cephalanthus occidentalis</w:t>
      </w:r>
      <w:r>
        <w:rPr>
          <w:rFonts w:ascii="" w:hAnsi="" w:cs="" w:eastAsia=""/>
          <w:b w:val="false"/>
          <w:i w:val="false"/>
          <w:strike w:val="false"/>
          <w:color w:val=""/>
        </w:rPr>
        <w:t>)</w:t>
      </w:r>
      <w:r>
        <w:rPr>
          <w:rFonts w:ascii="" w:hAnsi="" w:cs="" w:eastAsia=""/>
          <w:b w:val="false"/>
          <w:i w:val="false"/>
          <w:strike w:val="false"/>
          <w:color w:val=""/>
        </w:rPr>
        <w:t>, meadowsweet</w:t>
      </w:r>
      <w:r>
        <w:rPr>
          <w:rFonts w:ascii="" w:hAnsi="" w:cs="" w:eastAsia=""/>
          <w:b w:val="false"/>
          <w:i w:val="false"/>
          <w:strike w:val="false"/>
          <w:color w:val=""/>
        </w:rPr>
        <w:t xml:space="preserve"> (</w:t>
      </w:r>
      <w:r>
        <w:rPr>
          <w:rFonts w:ascii="" w:hAnsi="" w:cs="" w:eastAsia=""/>
          <w:b w:val="false"/>
          <w:i w:val="true"/>
          <w:strike w:val="false"/>
          <w:color w:val=""/>
        </w:rPr>
        <w:t>Spiraea latifolia</w:t>
      </w:r>
      <w:r>
        <w:rPr>
          <w:rFonts w:ascii="" w:hAnsi="" w:cs="" w:eastAsia=""/>
          <w:b w:val="false"/>
          <w:i w:val="false"/>
          <w:strike w:val="false"/>
          <w:color w:val=""/>
        </w:rPr>
        <w:t>)</w:t>
      </w:r>
      <w:r>
        <w:rPr>
          <w:rFonts w:ascii="" w:hAnsi="" w:cs="" w:eastAsia=""/>
          <w:b w:val="false"/>
          <w:i w:val="false"/>
          <w:strike w:val="false"/>
          <w:color w:val=""/>
        </w:rPr>
        <w:t>, and steeplebush</w:t>
      </w:r>
      <w:r>
        <w:rPr>
          <w:rFonts w:ascii="" w:hAnsi="" w:cs="" w:eastAsia=""/>
          <w:b w:val="false"/>
          <w:i w:val="false"/>
          <w:strike w:val="false"/>
          <w:color w:val=""/>
        </w:rPr>
        <w:t xml:space="preserve"> (</w:t>
      </w:r>
      <w:r>
        <w:rPr>
          <w:rFonts w:ascii="" w:hAnsi="" w:cs="" w:eastAsia=""/>
          <w:b w:val="false"/>
          <w:i w:val="true"/>
          <w:strike w:val="false"/>
          <w:color w:val=""/>
        </w:rPr>
        <w:t>Spiraea tomentosa</w:t>
      </w:r>
      <w:r>
        <w:rPr>
          <w:rFonts w:ascii="" w:hAnsi="" w:cs="" w:eastAsia=""/>
          <w:b w:val="false"/>
          <w:i w:val="false"/>
          <w:strike w:val="false"/>
          <w:color w:val=""/>
        </w:rPr>
        <w:t>)</w:t>
      </w:r>
      <w:r>
        <w:rPr>
          <w:rFonts w:ascii="" w:hAnsi="" w:cs="" w:eastAsia=""/>
          <w:b w:val="false"/>
          <w:i w:val="false"/>
          <w:strike w:val="false"/>
          <w:color w:val=""/>
        </w:rPr>
        <w:t>. Emergent wetland vegetation included broad-leaved cattail</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Typha latifolia</w:t>
      </w:r>
      <w:r>
        <w:rPr>
          <w:rFonts w:ascii="" w:hAnsi="" w:cs="" w:eastAsia=""/>
          <w:b w:val="false"/>
          <w:i w:val="false"/>
          <w:strike w:val="false"/>
          <w:color w:val=""/>
        </w:rPr>
        <w:t>)</w:t>
      </w:r>
      <w:r>
        <w:rPr>
          <w:rFonts w:ascii="" w:hAnsi="" w:cs="" w:eastAsia=""/>
          <w:b w:val="false"/>
          <w:i w:val="false"/>
          <w:strike w:val="false"/>
          <w:color w:val=""/>
        </w:rPr>
        <w:t>, sedges</w:t>
      </w:r>
      <w:r>
        <w:rPr>
          <w:rFonts w:ascii="" w:hAnsi="" w:cs="" w:eastAsia=""/>
          <w:b w:val="false"/>
          <w:i w:val="false"/>
          <w:strike w:val="false"/>
          <w:color w:val=""/>
        </w:rPr>
        <w:t xml:space="preserve"> (</w:t>
      </w:r>
      <w:r>
        <w:rPr>
          <w:rFonts w:ascii="" w:hAnsi="" w:cs="" w:eastAsia=""/>
          <w:b w:val="false"/>
          <w:i w:val="true"/>
          <w:strike w:val="false"/>
          <w:color w:val=""/>
        </w:rPr>
        <w:t>Abildgaardia</w:t>
      </w:r>
      <w:r>
        <w:rPr>
          <w:rFonts w:ascii="" w:hAnsi="" w:cs="" w:eastAsia=""/>
          <w:b w:val="false"/>
          <w:i w:val="false"/>
          <w:strike w:val="false"/>
          <w:color w:val=""/>
        </w:rPr>
        <w:t>)</w:t>
      </w:r>
      <w:r>
        <w:rPr>
          <w:rFonts w:ascii="" w:hAnsi="" w:cs="" w:eastAsia=""/>
          <w:b w:val="false"/>
          <w:i w:val="false"/>
          <w:strike w:val="false"/>
          <w:color w:val=""/>
        </w:rPr>
        <w:t>, blue-joint grass</w:t>
      </w:r>
      <w:r>
        <w:rPr>
          <w:rFonts w:ascii="" w:hAnsi="" w:cs="" w:eastAsia=""/>
          <w:b w:val="false"/>
          <w:i w:val="false"/>
          <w:strike w:val="false"/>
          <w:color w:val=""/>
        </w:rPr>
        <w:t xml:space="preserve"> (</w:t>
      </w:r>
      <w:r>
        <w:rPr>
          <w:rFonts w:ascii="" w:hAnsi="" w:cs="" w:eastAsia=""/>
          <w:b w:val="false"/>
          <w:i w:val="true"/>
          <w:strike w:val="false"/>
          <w:color w:val=""/>
        </w:rPr>
        <w:t>Hemarthria</w:t>
      </w:r>
      <w:r>
        <w:rPr>
          <w:rFonts w:ascii="" w:hAnsi="" w:cs="" w:eastAsia=""/>
          <w:b w:val="false"/>
          <w:i w:val="false"/>
          <w:strike w:val="false"/>
          <w:color w:val=""/>
        </w:rPr>
        <w:t>)</w:t>
      </w:r>
      <w:r>
        <w:rPr>
          <w:rFonts w:ascii="" w:hAnsi="" w:cs="" w:eastAsia=""/>
          <w:b w:val="false"/>
          <w:i w:val="false"/>
          <w:strike w:val="false"/>
          <w:color w:val=""/>
        </w:rPr>
        <w:t>, boneset</w:t>
      </w:r>
      <w:r>
        <w:rPr>
          <w:rFonts w:ascii="" w:hAnsi="" w:cs="" w:eastAsia=""/>
          <w:b w:val="false"/>
          <w:i w:val="false"/>
          <w:strike w:val="false"/>
          <w:color w:val=""/>
        </w:rPr>
        <w:t xml:space="preserve"> (</w:t>
      </w:r>
      <w:r>
        <w:rPr>
          <w:rFonts w:ascii="" w:hAnsi="" w:cs="" w:eastAsia=""/>
          <w:b w:val="false"/>
          <w:i w:val="true"/>
          <w:strike w:val="false"/>
          <w:color w:val=""/>
        </w:rPr>
        <w:t>Tamaulipa</w:t>
      </w:r>
      <w:r>
        <w:rPr>
          <w:rFonts w:ascii="" w:hAnsi="" w:cs="" w:eastAsia=""/>
          <w:b w:val="false"/>
          <w:i w:val="false"/>
          <w:strike w:val="false"/>
          <w:color w:val=""/>
        </w:rPr>
        <w:t>)</w:t>
      </w:r>
      <w:r>
        <w:rPr>
          <w:rFonts w:ascii="" w:hAnsi="" w:cs="" w:eastAsia=""/>
          <w:b w:val="false"/>
          <w:i w:val="false"/>
          <w:strike w:val="false"/>
          <w:color w:val=""/>
        </w:rPr>
        <w:t>, joe-pye-weed</w:t>
      </w:r>
      <w:r>
        <w:rPr>
          <w:rFonts w:ascii="" w:hAnsi="" w:cs="" w:eastAsia=""/>
          <w:b w:val="false"/>
          <w:i w:val="false"/>
          <w:strike w:val="false"/>
          <w:color w:val=""/>
        </w:rPr>
        <w:t xml:space="preserve"> (</w:t>
      </w:r>
      <w:r>
        <w:rPr>
          <w:rFonts w:ascii="" w:hAnsi="" w:cs="" w:eastAsia=""/>
          <w:b w:val="false"/>
          <w:i w:val="true"/>
          <w:strike w:val="false"/>
          <w:color w:val=""/>
        </w:rPr>
        <w:t>Eupatorium</w:t>
      </w:r>
      <w:r>
        <w:rPr>
          <w:rFonts w:ascii="" w:hAnsi="" w:cs="" w:eastAsia=""/>
          <w:b w:val="false"/>
          <w:i w:val="false"/>
          <w:strike w:val="false"/>
          <w:color w:val=""/>
        </w:rPr>
        <w:t>),</w:t>
      </w:r>
      <w:r>
        <w:rPr>
          <w:rFonts w:ascii="" w:hAnsi="" w:cs="" w:eastAsia=""/>
          <w:b w:val="false"/>
          <w:i w:val="false"/>
          <w:strike w:val="false"/>
          <w:color w:val=""/>
        </w:rPr>
        <w:t xml:space="preserve"> pickerelweed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Pontederia cordata</w:t>
      </w:r>
      <w:r>
        <w:rPr>
          <w:rFonts w:ascii="" w:hAnsi="" w:cs="" w:eastAsia=""/>
          <w:b w:val="false"/>
          <w:i w:val="false"/>
          <w:strike w:val="false"/>
          <w:color w:val=""/>
        </w:rPr>
        <w:t>)</w:t>
      </w:r>
      <w:r>
        <w:rPr>
          <w:rFonts w:ascii="" w:hAnsi="" w:cs="" w:eastAsia=""/>
          <w:b w:val="false"/>
          <w:i w:val="false"/>
          <w:strike w:val="false"/>
          <w:color w:val=""/>
        </w:rPr>
        <w:t>, arrowhead</w:t>
      </w:r>
      <w:r>
        <w:rPr>
          <w:rFonts w:ascii="" w:hAnsi="" w:cs="" w:eastAsia=""/>
          <w:b w:val="false"/>
          <w:i w:val="false"/>
          <w:strike w:val="false"/>
          <w:color w:val=""/>
        </w:rPr>
        <w:t xml:space="preserve"> (</w:t>
      </w:r>
      <w:r>
        <w:rPr>
          <w:rFonts w:ascii="" w:hAnsi="" w:cs="" w:eastAsia=""/>
          <w:b w:val="false"/>
          <w:i w:val="true"/>
          <w:strike w:val="false"/>
          <w:color w:val=""/>
        </w:rPr>
        <w:t>Sagittaria L.</w:t>
      </w:r>
      <w:r>
        <w:rPr>
          <w:rFonts w:ascii="" w:hAnsi="" w:cs="" w:eastAsia=""/>
          <w:b w:val="false"/>
          <w:i w:val="false"/>
          <w:strike w:val="false"/>
          <w:color w:val=""/>
        </w:rPr>
        <w:t>)</w:t>
      </w:r>
      <w:r>
        <w:rPr>
          <w:rFonts w:ascii="" w:hAnsi="" w:cs="" w:eastAsia=""/>
          <w:b w:val="false"/>
          <w:i w:val="false"/>
          <w:strike w:val="false"/>
          <w:color w:val=""/>
        </w:rPr>
        <w:t>, smartweed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Polygonum amphibium</w:t>
      </w:r>
      <w:r>
        <w:rPr>
          <w:rFonts w:ascii="" w:hAnsi="" w:cs="" w:eastAsia=""/>
          <w:b w:val="false"/>
          <w:i w:val="false"/>
          <w:strike w:val="false"/>
          <w:color w:val=""/>
        </w:rPr>
        <w:t>)</w:t>
      </w:r>
      <w:r>
        <w:rPr>
          <w:rFonts w:ascii="" w:hAnsi="" w:cs="" w:eastAsia=""/>
          <w:b w:val="false"/>
          <w:i w:val="false"/>
          <w:strike w:val="false"/>
          <w:color w:val=""/>
        </w:rPr>
        <w:t>, spike rush</w:t>
      </w:r>
      <w:r>
        <w:rPr>
          <w:rFonts w:ascii="" w:hAnsi="" w:cs="" w:eastAsia=""/>
          <w:b w:val="false"/>
          <w:i w:val="false"/>
          <w:strike w:val="false"/>
          <w:color w:val=""/>
        </w:rPr>
        <w:t xml:space="preserve"> (</w:t>
      </w:r>
      <w:r>
        <w:rPr>
          <w:rFonts w:ascii="" w:hAnsi="" w:cs="" w:eastAsia=""/>
          <w:b w:val="false"/>
          <w:i w:val="true"/>
          <w:strike w:val="false"/>
          <w:color w:val=""/>
        </w:rPr>
        <w:t>Eleocharis R. Br.</w:t>
      </w:r>
      <w:r>
        <w:rPr>
          <w:rFonts w:ascii="" w:hAnsi="" w:cs="" w:eastAsia=""/>
          <w:b w:val="false"/>
          <w:i w:val="false"/>
          <w:strike w:val="false"/>
          <w:color w:val=""/>
        </w:rPr>
        <w:t>)</w:t>
      </w:r>
      <w:r>
        <w:rPr>
          <w:rFonts w:ascii="" w:hAnsi="" w:cs="" w:eastAsia=""/>
          <w:b w:val="false"/>
          <w:i w:val="false"/>
          <w:strike w:val="false"/>
          <w:color w:val=""/>
        </w:rPr>
        <w:t>, waterlily</w:t>
      </w:r>
      <w:r>
        <w:rPr>
          <w:rFonts w:ascii="" w:hAnsi="" w:cs="" w:eastAsia=""/>
          <w:b w:val="false"/>
          <w:i w:val="false"/>
          <w:strike w:val="false"/>
          <w:color w:val=""/>
        </w:rPr>
        <w:t xml:space="preserve"> (</w:t>
      </w:r>
      <w:r>
        <w:rPr>
          <w:rFonts w:ascii="" w:hAnsi="" w:cs="" w:eastAsia=""/>
          <w:b w:val="false"/>
          <w:i w:val="true"/>
          <w:strike w:val="false"/>
          <w:color w:val=""/>
        </w:rPr>
        <w:t>Nymphaea</w:t>
      </w:r>
      <w:r>
        <w:rPr>
          <w:rFonts w:ascii="" w:hAnsi="" w:cs="" w:eastAsia=""/>
          <w:b w:val="false"/>
          <w:i w:val="false"/>
          <w:strike w:val="false"/>
          <w:color w:val=""/>
        </w:rPr>
        <w:t>)</w:t>
      </w:r>
      <w:r>
        <w:rPr>
          <w:rFonts w:ascii="" w:hAnsi="" w:cs="" w:eastAsia=""/>
          <w:b w:val="false"/>
          <w:i w:val="false"/>
          <w:strike w:val="false"/>
          <w:color w:val=""/>
        </w:rPr>
        <w:t>, and purple loosestrife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Lythrum salicaria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dwarf shrub bogs, peatlands, Atlantic white cedar swamp, and kettlehole pond support exceptionally high plant diversity. </w:t>
      </w:r>
      <w:r>
        <w:rPr>
          <w:rFonts w:ascii="" w:hAnsi="" w:cs="" w:eastAsia=""/>
          <w:b w:val="false"/>
          <w:i w:val="false"/>
          <w:strike w:val="false"/>
          <w:color w:val=""/>
        </w:rPr>
        <w:t xml:space="preserve"> </w:t>
      </w:r>
      <w:r>
        <w:rPr>
          <w:rFonts w:ascii="" w:hAnsi="" w:cs="" w:eastAsia=""/>
          <w:b w:val="false"/>
          <w:i w:val="false"/>
          <w:strike w:val="false"/>
          <w:color w:val=""/>
        </w:rPr>
        <w:t>Assabet River NWR also s</w:t>
      </w:r>
      <w:r>
        <w:rPr>
          <w:rFonts w:ascii="" w:hAnsi="" w:cs="" w:eastAsia=""/>
          <w:b w:val="false"/>
          <w:i w:val="false"/>
          <w:strike w:val="false"/>
          <w:color w:val=""/>
        </w:rPr>
        <w:t>upports at least 50 vernal pools (Hunt 1992).</w:t>
      </w:r>
    </w:p>
    <w:p>
      <w:pPr>
        <w:pStyle w:val=""/>
        <w:jc w:val="left"/>
      </w:pPr>
      <w:r>
        <w:rPr>
          <w:rFonts w:ascii="" w:hAnsi="" w:cs="" w:eastAsia=""/>
          <w:b w:val="false"/>
          <w:i w:val="false"/>
          <w:strike w:val="false"/>
          <w:color w:val=""/>
        </w:rPr>
        <w:t>Assabet River</w:t>
      </w:r>
      <w:r>
        <w:rPr>
          <w:rFonts w:ascii="" w:hAnsi="" w:cs="" w:eastAsia=""/>
          <w:b w:val="false"/>
          <w:i w:val="false"/>
          <w:strike w:val="false"/>
          <w:color w:val=""/>
        </w:rPr>
        <w:t xml:space="preserve"> </w:t>
      </w:r>
      <w:r>
        <w:rPr>
          <w:rFonts w:ascii="" w:hAnsi="" w:cs="" w:eastAsia=""/>
          <w:b w:val="false"/>
          <w:i w:val="false"/>
          <w:strike w:val="false"/>
          <w:color w:val=""/>
        </w:rPr>
        <w:t xml:space="preserve">NWR </w:t>
      </w:r>
      <w:r>
        <w:rPr>
          <w:rFonts w:ascii="" w:hAnsi="" w:cs="" w:eastAsia=""/>
          <w:b w:val="false"/>
          <w:i w:val="false"/>
          <w:strike w:val="false"/>
          <w:color w:val=""/>
        </w:rPr>
        <w:t>lies within the central hardwoods (Appalachian oak)-hemlock, white pine zone. This is a region where the northern hardwoods (beech, birch, maple) overlap with the oaks and hickories of the south.</w:t>
      </w:r>
      <w:r>
        <w:rPr>
          <w:rFonts w:ascii="" w:hAnsi="" w:cs="" w:eastAsia=""/>
          <w:b w:val="false"/>
          <w:i w:val="false"/>
          <w:strike w:val="false"/>
          <w:color w:val=""/>
        </w:rPr>
        <w:t xml:space="preserve">  </w:t>
      </w:r>
      <w:r>
        <w:rPr>
          <w:rFonts w:ascii="" w:hAnsi="" w:cs="" w:eastAsia=""/>
          <w:b w:val="false"/>
          <w:i w:val="false"/>
          <w:strike w:val="false"/>
          <w:color w:val=""/>
        </w:rPr>
        <w:t xml:space="preserve">A </w:t>
      </w:r>
      <w:r>
        <w:rPr>
          <w:rFonts w:ascii="" w:hAnsi="" w:cs="" w:eastAsia=""/>
          <w:b w:val="false"/>
          <w:i w:val="false"/>
          <w:strike w:val="false"/>
          <w:color w:val=""/>
        </w:rPr>
        <w:t>majority of the uplands on the r</w:t>
      </w:r>
      <w:r>
        <w:rPr>
          <w:rFonts w:ascii="" w:hAnsi="" w:cs="" w:eastAsia=""/>
          <w:b w:val="false"/>
          <w:i w:val="false"/>
          <w:strike w:val="false"/>
          <w:color w:val=""/>
        </w:rPr>
        <w:t>efuge have succeeded back to forest dominated by white pine, red oak</w:t>
      </w:r>
      <w:r>
        <w:rPr>
          <w:rFonts w:ascii="" w:hAnsi="" w:cs="" w:eastAsia=""/>
          <w:b w:val="false"/>
          <w:i w:val="false"/>
          <w:strike w:val="false"/>
          <w:color w:val=""/>
        </w:rPr>
        <w:t xml:space="preserve"> (</w:t>
      </w:r>
      <w:r>
        <w:rPr>
          <w:rFonts w:ascii="" w:hAnsi="" w:cs="" w:eastAsia=""/>
          <w:b w:val="false"/>
          <w:i w:val="true"/>
          <w:strike w:val="false"/>
          <w:color w:val=""/>
        </w:rPr>
        <w:t>Quercus rubra</w:t>
      </w:r>
      <w:r>
        <w:rPr>
          <w:rFonts w:ascii="" w:hAnsi="" w:cs="" w:eastAsia=""/>
          <w:b w:val="false"/>
          <w:i w:val="false"/>
          <w:strike w:val="false"/>
          <w:color w:val=""/>
        </w:rPr>
        <w:t>)</w:t>
      </w:r>
      <w:r>
        <w:rPr>
          <w:rFonts w:ascii="" w:hAnsi="" w:cs="" w:eastAsia=""/>
          <w:b w:val="false"/>
          <w:i w:val="false"/>
          <w:strike w:val="false"/>
          <w:color w:val=""/>
        </w:rPr>
        <w:t xml:space="preserve">, and other hardwoods. </w:t>
      </w:r>
      <w:r>
        <w:rPr>
          <w:rFonts w:ascii="" w:hAnsi="" w:cs="" w:eastAsia=""/>
          <w:b w:val="false"/>
          <w:i w:val="false"/>
          <w:strike w:val="false"/>
          <w:color w:val=""/>
        </w:rPr>
        <w:t xml:space="preserve"> </w:t>
      </w:r>
      <w:r>
        <w:rPr>
          <w:rFonts w:ascii="" w:hAnsi="" w:cs="" w:eastAsia=""/>
          <w:b w:val="false"/>
          <w:i w:val="false"/>
          <w:strike w:val="false"/>
          <w:color w:val=""/>
        </w:rPr>
        <w:t>Common hardwoods include red maple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red oak</w:t>
      </w:r>
      <w:r>
        <w:rPr>
          <w:rFonts w:ascii="" w:hAnsi="" w:cs="" w:eastAsia=""/>
          <w:b w:val="false"/>
          <w:i w:val="false"/>
          <w:strike w:val="false"/>
          <w:color w:val=""/>
        </w:rPr>
        <w:t xml:space="preserve"> </w:t>
      </w:r>
      <w:r>
        <w:rPr>
          <w:rFonts w:ascii="" w:hAnsi="" w:cs="" w:eastAsia=""/>
          <w:b w:val="false"/>
          <w:i w:val="false"/>
          <w:strike w:val="false"/>
          <w:color w:val=""/>
        </w:rPr>
        <w:t>, white oak</w:t>
      </w:r>
      <w:r>
        <w:rPr>
          <w:rFonts w:ascii="" w:hAnsi="" w:cs="" w:eastAsia=""/>
          <w:b w:val="false"/>
          <w:i w:val="false"/>
          <w:strike w:val="false"/>
          <w:color w:val=""/>
        </w:rPr>
        <w:t xml:space="preserve"> (</w:t>
      </w:r>
      <w:r>
        <w:rPr>
          <w:rFonts w:ascii="" w:hAnsi="" w:cs="" w:eastAsia=""/>
          <w:b w:val="false"/>
          <w:i w:val="true"/>
          <w:strike w:val="false"/>
          <w:color w:val=""/>
        </w:rPr>
        <w:t>Quercus alba</w:t>
      </w:r>
      <w:r>
        <w:rPr>
          <w:rFonts w:ascii="" w:hAnsi="" w:cs="" w:eastAsia=""/>
          <w:b w:val="false"/>
          <w:i w:val="false"/>
          <w:strike w:val="false"/>
          <w:color w:val=""/>
        </w:rPr>
        <w:t>)</w:t>
      </w:r>
      <w:r>
        <w:rPr>
          <w:rFonts w:ascii="" w:hAnsi="" w:cs="" w:eastAsia=""/>
          <w:b w:val="false"/>
          <w:i w:val="false"/>
          <w:strike w:val="false"/>
          <w:color w:val=""/>
        </w:rPr>
        <w:t>, quaking aspen</w:t>
      </w:r>
      <w:r>
        <w:rPr>
          <w:rFonts w:ascii="" w:hAnsi="" w:cs="" w:eastAsia=""/>
          <w:b w:val="false"/>
          <w:i w:val="false"/>
          <w:strike w:val="false"/>
          <w:color w:val=""/>
        </w:rPr>
        <w:t xml:space="preserve"> (</w:t>
      </w:r>
      <w:r>
        <w:rPr>
          <w:rFonts w:ascii="" w:hAnsi="" w:cs="" w:eastAsia=""/>
          <w:b w:val="false"/>
          <w:i w:val="true"/>
          <w:strike w:val="false"/>
          <w:color w:val=""/>
        </w:rPr>
        <w:t>Populus tremuloides</w:t>
      </w:r>
      <w:r>
        <w:rPr>
          <w:rFonts w:ascii="" w:hAnsi="" w:cs="" w:eastAsia=""/>
          <w:b w:val="false"/>
          <w:i w:val="false"/>
          <w:strike w:val="false"/>
          <w:color w:val=""/>
        </w:rPr>
        <w:t>)</w:t>
      </w:r>
      <w:r>
        <w:rPr>
          <w:rFonts w:ascii="" w:hAnsi="" w:cs="" w:eastAsia=""/>
          <w:b w:val="false"/>
          <w:i w:val="false"/>
          <w:strike w:val="false"/>
          <w:color w:val=""/>
        </w:rPr>
        <w:t>, American beech</w:t>
      </w:r>
      <w:r>
        <w:rPr>
          <w:rFonts w:ascii="" w:hAnsi="" w:cs="" w:eastAsia=""/>
          <w:b w:val="false"/>
          <w:i w:val="false"/>
          <w:strike w:val="false"/>
          <w:color w:val=""/>
        </w:rPr>
        <w:t xml:space="preserve"> (</w:t>
      </w:r>
      <w:r>
        <w:rPr>
          <w:rFonts w:ascii="" w:hAnsi="" w:cs="" w:eastAsia=""/>
          <w:b w:val="false"/>
          <w:i w:val="true"/>
          <w:strike w:val="false"/>
          <w:color w:val=""/>
        </w:rPr>
        <w:t>Fagus grandifolia</w:t>
      </w:r>
      <w:r>
        <w:rPr>
          <w:rFonts w:ascii="" w:hAnsi="" w:cs="" w:eastAsia=""/>
          <w:b w:val="false"/>
          <w:i w:val="false"/>
          <w:strike w:val="false"/>
          <w:color w:val=""/>
        </w:rPr>
        <w:t>)</w:t>
      </w:r>
      <w:r>
        <w:rPr>
          <w:rFonts w:ascii="" w:hAnsi="" w:cs="" w:eastAsia=""/>
          <w:b w:val="false"/>
          <w:i w:val="false"/>
          <w:strike w:val="false"/>
          <w:color w:val=""/>
        </w:rPr>
        <w:t>, black cherry</w:t>
      </w:r>
      <w:r>
        <w:rPr>
          <w:rFonts w:ascii="" w:hAnsi="" w:cs="" w:eastAsia=""/>
          <w:b w:val="false"/>
          <w:i w:val="false"/>
          <w:strike w:val="false"/>
          <w:color w:val=""/>
        </w:rPr>
        <w:t xml:space="preserve"> (</w:t>
      </w:r>
      <w:r>
        <w:rPr>
          <w:rFonts w:ascii="" w:hAnsi="" w:cs="" w:eastAsia=""/>
          <w:b w:val="false"/>
          <w:i w:val="true"/>
          <w:strike w:val="false"/>
          <w:color w:val=""/>
        </w:rPr>
        <w:t>Prunus serotina var. serotina</w:t>
      </w:r>
      <w:r>
        <w:rPr>
          <w:rFonts w:ascii="" w:hAnsi="" w:cs="" w:eastAsia=""/>
          <w:b w:val="false"/>
          <w:i w:val="false"/>
          <w:strike w:val="false"/>
          <w:color w:val=""/>
        </w:rPr>
        <w:t>)</w:t>
      </w:r>
      <w:r>
        <w:rPr>
          <w:rFonts w:ascii="" w:hAnsi="" w:cs="" w:eastAsia=""/>
          <w:b w:val="false"/>
          <w:i w:val="false"/>
          <w:strike w:val="false"/>
          <w:color w:val=""/>
        </w:rPr>
        <w:t>, American elm</w:t>
      </w:r>
      <w:r>
        <w:rPr>
          <w:rFonts w:ascii="" w:hAnsi="" w:cs="" w:eastAsia=""/>
          <w:b w:val="false"/>
          <w:i w:val="false"/>
          <w:strike w:val="false"/>
          <w:color w:val=""/>
        </w:rPr>
        <w:t xml:space="preserve"> (</w:t>
      </w:r>
      <w:r>
        <w:rPr>
          <w:rFonts w:ascii="" w:hAnsi="" w:cs="" w:eastAsia=""/>
          <w:b w:val="false"/>
          <w:i w:val="true"/>
          <w:strike w:val="false"/>
          <w:color w:val=""/>
        </w:rPr>
        <w:t>Ulmus</w:t>
      </w:r>
      <w:r>
        <w:rPr>
          <w:rFonts w:ascii="" w:hAnsi="" w:cs="" w:eastAsia=""/>
          <w:b w:val="false"/>
          <w:i w:val="false"/>
          <w:strike w:val="false"/>
          <w:color w:val=""/>
        </w:rPr>
        <w:t xml:space="preserve"> </w:t>
      </w:r>
      <w:r>
        <w:rPr>
          <w:rFonts w:ascii="" w:hAnsi="" w:cs="" w:eastAsia=""/>
          <w:b w:val="false"/>
          <w:i w:val="true"/>
          <w:strike w:val="false"/>
          <w:color w:val=""/>
        </w:rPr>
        <w:t>americana</w:t>
      </w:r>
      <w:r>
        <w:rPr>
          <w:rFonts w:ascii="" w:hAnsi="" w:cs="" w:eastAsia=""/>
          <w:b w:val="false"/>
          <w:i w:val="false"/>
          <w:strike w:val="false"/>
          <w:color w:val=""/>
        </w:rPr>
        <w:t>)</w:t>
      </w:r>
      <w:r>
        <w:rPr>
          <w:rFonts w:ascii="" w:hAnsi="" w:cs="" w:eastAsia=""/>
          <w:b w:val="false"/>
          <w:i w:val="false"/>
          <w:strike w:val="false"/>
          <w:color w:val=""/>
        </w:rPr>
        <w:t>, shagbark hickory</w:t>
      </w:r>
      <w:r>
        <w:rPr>
          <w:rFonts w:ascii="" w:hAnsi="" w:cs="" w:eastAsia=""/>
          <w:b w:val="false"/>
          <w:i w:val="false"/>
          <w:strike w:val="false"/>
          <w:color w:val=""/>
        </w:rPr>
        <w:t xml:space="preserve"> (</w:t>
      </w:r>
      <w:r>
        <w:rPr>
          <w:rFonts w:ascii="" w:hAnsi="" w:cs="" w:eastAsia=""/>
          <w:b w:val="false"/>
          <w:i w:val="true"/>
          <w:strike w:val="false"/>
          <w:color w:val=""/>
        </w:rPr>
        <w:t>Carya ovata var. ovata</w:t>
      </w:r>
      <w:r>
        <w:rPr>
          <w:rFonts w:ascii="" w:hAnsi="" w:cs="" w:eastAsia=""/>
          <w:b w:val="false"/>
          <w:i w:val="false"/>
          <w:strike w:val="false"/>
          <w:color w:val=""/>
        </w:rPr>
        <w:t>)</w:t>
      </w:r>
      <w:r>
        <w:rPr>
          <w:rFonts w:ascii="" w:hAnsi="" w:cs="" w:eastAsia=""/>
          <w:b w:val="false"/>
          <w:i w:val="false"/>
          <w:strike w:val="false"/>
          <w:color w:val=""/>
        </w:rPr>
        <w:t>, and birch</w:t>
      </w:r>
      <w:r>
        <w:rPr>
          <w:rFonts w:ascii="" w:hAnsi="" w:cs="" w:eastAsia=""/>
          <w:b w:val="false"/>
          <w:i w:val="false"/>
          <w:strike w:val="false"/>
          <w:color w:val=""/>
        </w:rPr>
        <w:t xml:space="preserve"> (</w:t>
      </w:r>
      <w:r>
        <w:rPr>
          <w:rFonts w:ascii="" w:hAnsi="" w:cs="" w:eastAsia=""/>
          <w:b w:val="false"/>
          <w:i w:val="true"/>
          <w:strike w:val="false"/>
          <w:color w:val=""/>
        </w:rPr>
        <w:t>Betula sp</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The understory is a mix of sassafras</w:t>
      </w:r>
      <w:r>
        <w:rPr>
          <w:rFonts w:ascii="" w:hAnsi="" w:cs="" w:eastAsia=""/>
          <w:b w:val="false"/>
          <w:i w:val="false"/>
          <w:strike w:val="false"/>
          <w:color w:val=""/>
        </w:rPr>
        <w:t xml:space="preserve"> (</w:t>
      </w:r>
      <w:r>
        <w:rPr>
          <w:rFonts w:ascii="" w:hAnsi="" w:cs="" w:eastAsia=""/>
          <w:b w:val="false"/>
          <w:i w:val="true"/>
          <w:strike w:val="false"/>
          <w:color w:val=""/>
        </w:rPr>
        <w:t>Sassafras albidum</w:t>
      </w:r>
      <w:r>
        <w:rPr>
          <w:rFonts w:ascii="" w:hAnsi="" w:cs="" w:eastAsia=""/>
          <w:b w:val="false"/>
          <w:i w:val="false"/>
          <w:strike w:val="false"/>
          <w:color w:val=""/>
        </w:rPr>
        <w:t>)</w:t>
      </w:r>
      <w:r>
        <w:rPr>
          <w:rFonts w:ascii="" w:hAnsi="" w:cs="" w:eastAsia=""/>
          <w:b w:val="false"/>
          <w:i w:val="false"/>
          <w:strike w:val="false"/>
          <w:color w:val=""/>
        </w:rPr>
        <w:t>, blueberry</w:t>
      </w:r>
      <w:r>
        <w:rPr>
          <w:rFonts w:ascii="" w:hAnsi="" w:cs="" w:eastAsia=""/>
          <w:b w:val="false"/>
          <w:i w:val="false"/>
          <w:strike w:val="false"/>
          <w:color w:val=""/>
        </w:rPr>
        <w:t xml:space="preserve"> (</w:t>
      </w:r>
      <w:r>
        <w:rPr>
          <w:rFonts w:ascii="" w:hAnsi="" w:cs="" w:eastAsia=""/>
          <w:b w:val="false"/>
          <w:i w:val="true"/>
          <w:strike w:val="false"/>
          <w:color w:val=""/>
        </w:rPr>
        <w:t>Vaccinium sp.),</w:t>
      </w:r>
      <w:r>
        <w:rPr>
          <w:rFonts w:ascii="" w:hAnsi="" w:cs="" w:eastAsia=""/>
          <w:b w:val="false"/>
          <w:i w:val="false"/>
          <w:strike w:val="false"/>
          <w:color w:val=""/>
        </w:rPr>
        <w:t xml:space="preserve"> and dogwood </w:t>
      </w:r>
      <w:r>
        <w:rPr>
          <w:rFonts w:ascii="" w:hAnsi="" w:cs="" w:eastAsia=""/>
          <w:b w:val="false"/>
          <w:i w:val="false"/>
          <w:strike w:val="false"/>
          <w:color w:val=""/>
        </w:rPr>
        <w:t>(</w:t>
      </w:r>
      <w:r>
        <w:rPr>
          <w:rFonts w:ascii="" w:hAnsi="" w:cs="" w:eastAsia=""/>
          <w:b w:val="false"/>
          <w:i w:val="true"/>
          <w:strike w:val="false"/>
          <w:color w:val=""/>
        </w:rPr>
        <w:t>Cornus sp.).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Rare plants that are found on the refuge are:  </w:t>
      </w:r>
      <w:r>
        <w:rPr>
          <w:rFonts w:ascii="" w:hAnsi="" w:cs="" w:eastAsia=""/>
          <w:b w:val="false"/>
          <w:i w:val="false"/>
          <w:strike w:val="false"/>
          <w:color w:val=""/>
        </w:rPr>
        <w:t>Few-fruited sedge (</w:t>
      </w:r>
      <w:r>
        <w:rPr>
          <w:rFonts w:ascii="" w:hAnsi="" w:cs="" w:eastAsia=""/>
          <w:b w:val="false"/>
          <w:i w:val="true"/>
          <w:strike w:val="false"/>
          <w:color w:val=""/>
        </w:rPr>
        <w:t>Carex oligosperma</w:t>
      </w:r>
      <w:r>
        <w:rPr>
          <w:rFonts w:ascii="" w:hAnsi="" w:cs="" w:eastAsia=""/>
          <w:b w:val="false"/>
          <w:i w:val="false"/>
          <w:strike w:val="false"/>
          <w:color w:val=""/>
        </w:rPr>
        <w:t xml:space="preserve">), </w:t>
      </w:r>
      <w:r>
        <w:rPr>
          <w:rFonts w:ascii="" w:hAnsi="" w:cs="" w:eastAsia=""/>
          <w:b w:val="false"/>
          <w:i w:val="false"/>
          <w:strike w:val="false"/>
          <w:color w:val=""/>
        </w:rPr>
        <w:t>Grass-leaved ladies-tresses (</w:t>
      </w:r>
      <w:r>
        <w:rPr>
          <w:rFonts w:ascii="" w:hAnsi="" w:cs="" w:eastAsia=""/>
          <w:b w:val="false"/>
          <w:i w:val="true"/>
          <w:strike w:val="false"/>
          <w:color w:val=""/>
        </w:rPr>
        <w:t>Spiranthes vernalis</w:t>
      </w:r>
      <w:r>
        <w:rPr>
          <w:rFonts w:ascii="" w:hAnsi="" w:cs="" w:eastAsia=""/>
          <w:b w:val="false"/>
          <w:i w:val="false"/>
          <w:strike w:val="false"/>
          <w:color w:val=""/>
        </w:rPr>
        <w:t xml:space="preserve">), </w:t>
      </w:r>
      <w:r>
        <w:rPr>
          <w:rFonts w:ascii="" w:hAnsi="" w:cs="" w:eastAsia=""/>
          <w:b w:val="false"/>
          <w:i w:val="false"/>
          <w:strike w:val="false"/>
          <w:color w:val=""/>
        </w:rPr>
        <w:t>New England blazing star (</w:t>
      </w:r>
      <w:r>
        <w:rPr>
          <w:rFonts w:ascii="" w:hAnsi="" w:cs="" w:eastAsia=""/>
          <w:b w:val="false"/>
          <w:i w:val="true"/>
          <w:strike w:val="false"/>
          <w:color w:val=""/>
        </w:rPr>
        <w:t>L</w:t>
      </w:r>
      <w:r>
        <w:rPr>
          <w:rFonts w:ascii="" w:hAnsi="" w:cs="" w:eastAsia=""/>
          <w:b w:val="false"/>
          <w:i w:val="true"/>
          <w:strike w:val="false"/>
          <w:color w:val=""/>
        </w:rPr>
        <w:t>iatris borealis</w:t>
      </w:r>
      <w:r>
        <w:rPr>
          <w:rFonts w:ascii="" w:hAnsi="" w:cs="" w:eastAsia=""/>
          <w:b w:val="false"/>
          <w:i w:val="false"/>
          <w:strike w:val="false"/>
          <w:color w:val=""/>
        </w:rPr>
        <w:t xml:space="preserve">), and </w:t>
      </w:r>
      <w:r>
        <w:rPr>
          <w:rFonts w:ascii="" w:hAnsi="" w:cs="" w:eastAsia=""/>
          <w:b w:val="false"/>
          <w:i w:val="false"/>
          <w:strike w:val="false"/>
          <w:color w:val=""/>
        </w:rPr>
        <w:t>Philadelphia</w:t>
      </w:r>
      <w:r>
        <w:rPr>
          <w:rFonts w:ascii="" w:hAnsi="" w:cs="" w:eastAsia=""/>
          <w:b w:val="false"/>
          <w:i w:val="false"/>
          <w:strike w:val="false"/>
          <w:color w:val=""/>
        </w:rPr>
        <w:t xml:space="preserve"> panic grass (</w:t>
      </w:r>
      <w:r>
        <w:rPr>
          <w:rFonts w:ascii="" w:hAnsi="" w:cs="" w:eastAsia=""/>
          <w:b w:val="false"/>
          <w:i w:val="true"/>
          <w:strike w:val="false"/>
          <w:color w:val=""/>
        </w:rPr>
        <w:t>Panicum philadelphicum</w:t>
      </w:r>
      <w:r>
        <w:rPr>
          <w:rFonts w:ascii="" w:hAnsi="" w:cs="" w:eastAsia=""/>
          <w:b w:val="false"/>
          <w:i w:val="false"/>
          <w:strike w:val="false"/>
          <w:color w:val=""/>
        </w:rPr>
        <w:t>).</w:t>
      </w:r>
    </w:p>
    <w:p>
      <w:pPr>
        <w:pStyle w:val=""/>
        <w:jc w:val="left"/>
      </w:pPr>
      <w:r>
        <w:rPr>
          <w:rFonts w:ascii="" w:hAnsi="" w:cs="" w:eastAsia=""/>
          <w:b w:val="false"/>
          <w:i w:val="false"/>
          <w:strike w:val="false"/>
          <w:color w:val=""/>
        </w:rPr>
        <w:t>Hunt (1992) recorded 19 exotic plant sp</w:t>
      </w:r>
      <w:r>
        <w:rPr>
          <w:rFonts w:ascii="" w:hAnsi="" w:cs="" w:eastAsia=""/>
          <w:b w:val="false"/>
          <w:i w:val="false"/>
          <w:strike w:val="false"/>
          <w:color w:val=""/>
        </w:rPr>
        <w:t>ecies on the r</w:t>
      </w:r>
      <w:r>
        <w:rPr>
          <w:rFonts w:ascii="" w:hAnsi="" w:cs="" w:eastAsia=""/>
          <w:b w:val="false"/>
          <w:i w:val="false"/>
          <w:strike w:val="false"/>
          <w:color w:val=""/>
        </w:rPr>
        <w:t xml:space="preserve">efuge (see Table </w:t>
      </w:r>
      <w:r>
        <w:rPr>
          <w:rFonts w:ascii="" w:hAnsi="" w:cs="" w:eastAsia=""/>
          <w:b w:val="false"/>
          <w:i w:val="false"/>
          <w:strike w:val="false"/>
          <w:color w:val=""/>
        </w:rPr>
        <w:t>1 below).</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In 2002, the </w:t>
      </w:r>
      <w:r>
        <w:rPr>
          <w:rFonts w:ascii="" w:hAnsi="" w:cs="" w:eastAsia=""/>
          <w:b w:val="false"/>
          <w:i w:val="false"/>
          <w:strike w:val="false"/>
          <w:color w:val=""/>
        </w:rPr>
        <w:t>Service’s</w:t>
      </w:r>
      <w:r>
        <w:rPr>
          <w:rFonts w:ascii="" w:hAnsi="" w:cs="" w:eastAsia=""/>
          <w:b w:val="false"/>
          <w:i w:val="false"/>
          <w:strike w:val="false"/>
          <w:color w:val=""/>
        </w:rPr>
        <w:t xml:space="preserve"> Region 5 initiated a systematic effort to identify, locate, and map invasive plant species occurring on Refuge lands, leading to an integrated management plan that guides invasive species control, monitoring and evaluation projects. </w:t>
      </w:r>
      <w:r>
        <w:rPr>
          <w:rFonts w:ascii="" w:hAnsi="" w:cs="" w:eastAsia=""/>
          <w:b w:val="false"/>
          <w:i w:val="false"/>
          <w:strike w:val="false"/>
          <w:color w:val=""/>
        </w:rPr>
        <w:t xml:space="preserve"> Funding from the Service, the Friends of Assabet River NWR, and the Sudbury Foundation led to a three-year evaluation of the entire refuge by Massachusetts Audubon Society to identify, map, and determine the a</w:t>
      </w:r>
      <w:r>
        <w:rPr>
          <w:rFonts w:ascii="" w:hAnsi="" w:cs="" w:eastAsia=""/>
          <w:b w:val="false"/>
          <w:i w:val="false"/>
          <w:strike w:val="false"/>
          <w:color w:val=""/>
        </w:rPr>
        <w:t xml:space="preserve">bundance of invasive species. Exotic, invasive species </w:t>
      </w:r>
      <w:r>
        <w:rPr>
          <w:rFonts w:ascii="" w:hAnsi="" w:cs="" w:eastAsia=""/>
          <w:b w:val="false"/>
          <w:i w:val="false"/>
          <w:strike w:val="false"/>
          <w:color w:val=""/>
        </w:rPr>
        <w:t>known</w:t>
      </w:r>
      <w:r>
        <w:rPr>
          <w:rFonts w:ascii="" w:hAnsi="" w:cs="" w:eastAsia=""/>
          <w:b w:val="false"/>
          <w:i w:val="false"/>
          <w:strike w:val="false"/>
          <w:color w:val=""/>
        </w:rPr>
        <w:t xml:space="preserve"> to occur on the refuge are listed below.</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Wildlife </w:t>
      </w:r>
    </w:p>
    <w:p>
      <w:pPr>
        <w:pStyle w:val=""/>
        <w:jc w:val="left"/>
      </w:pPr>
      <w:r>
        <w:rPr>
          <w:rFonts w:ascii="" w:hAnsi="" w:cs="" w:eastAsia=""/>
          <w:b w:val="false"/>
          <w:i w:val="false"/>
          <w:strike w:val="false"/>
          <w:color w:val=""/>
        </w:rPr>
        <w:t xml:space="preserve">Assabet River NWR provides habitat for a rich diversity of wildlife.  Over 137 species of birds, 120 species of moths, butterflies and dragonflies, 25 species of mammals and 20 species of reptiles and amphibians occur on the refuge for at least part of the year.  The refuge provides a mix of wetland, upland field, scrub-shrub and forested habitats.  This combination provides excellent habitat for a variety of bird species year round.  A number of state-listed species are found on the refuge during various seasons.  </w:t>
      </w:r>
    </w:p>
    <w:p>
      <w:pPr>
        <w:pStyle w:val=""/>
        <w:jc w:val="left"/>
      </w:pPr>
      <w:r>
        <w:rPr>
          <w:rFonts w:ascii="" w:hAnsi="" w:cs="" w:eastAsia=""/>
          <w:b w:val="false"/>
          <w:i w:val="false"/>
          <w:strike w:val="false"/>
          <w:color w:val=""/>
        </w:rPr>
        <w:t xml:space="preserve">Many songbird species nest, feed, and rest on the refuge. </w:t>
      </w:r>
      <w:r>
        <w:rPr>
          <w:rFonts w:ascii="" w:hAnsi="" w:cs="" w:eastAsia=""/>
          <w:b w:val="false"/>
          <w:i w:val="false"/>
          <w:strike w:val="false"/>
          <w:color w:val=""/>
        </w:rPr>
        <w:t xml:space="preserve">  </w:t>
      </w:r>
      <w:r>
        <w:rPr>
          <w:rFonts w:ascii="" w:hAnsi="" w:cs="" w:eastAsia=""/>
          <w:b w:val="false"/>
          <w:i w:val="false"/>
          <w:strike w:val="false"/>
          <w:color w:val=""/>
        </w:rPr>
        <w:t>They include gray catbird (</w:t>
      </w:r>
      <w:r>
        <w:rPr>
          <w:rFonts w:ascii="" w:hAnsi="" w:cs="" w:eastAsia=""/>
          <w:b w:val="false"/>
          <w:i w:val="true"/>
          <w:strike w:val="false"/>
          <w:color w:val=""/>
        </w:rPr>
        <w:t>Dumetella carolinensis</w:t>
      </w:r>
      <w:r>
        <w:rPr>
          <w:rFonts w:ascii="" w:hAnsi="" w:cs="" w:eastAsia=""/>
          <w:b w:val="false"/>
          <w:i w:val="false"/>
          <w:strike w:val="false"/>
          <w:color w:val=""/>
        </w:rPr>
        <w:t>),</w:t>
      </w:r>
      <w:r>
        <w:rPr>
          <w:rFonts w:ascii="" w:hAnsi="" w:cs="" w:eastAsia=""/>
          <w:b w:val="false"/>
          <w:i w:val="false"/>
          <w:strike w:val="false"/>
          <w:color w:val=""/>
        </w:rPr>
        <w:t xml:space="preserve"> redwinged blackbird (</w:t>
      </w:r>
      <w:r>
        <w:rPr>
          <w:rFonts w:ascii="" w:hAnsi="" w:cs="" w:eastAsia=""/>
          <w:b w:val="false"/>
          <w:i w:val="true"/>
          <w:strike w:val="false"/>
          <w:color w:val=""/>
        </w:rPr>
        <w:t>Agelaius pheoniceus</w:t>
      </w:r>
      <w:r>
        <w:rPr>
          <w:rFonts w:ascii="" w:hAnsi="" w:cs="" w:eastAsia=""/>
          <w:b w:val="false"/>
          <w:i w:val="false"/>
          <w:strike w:val="false"/>
          <w:color w:val=""/>
        </w:rPr>
        <w:t>), swamp sparrow (</w:t>
      </w:r>
      <w:r>
        <w:rPr>
          <w:rFonts w:ascii="" w:hAnsi="" w:cs="" w:eastAsia=""/>
          <w:b w:val="false"/>
          <w:i w:val="true"/>
          <w:strike w:val="false"/>
          <w:color w:val=""/>
        </w:rPr>
        <w:t xml:space="preserve">Melospiza </w:t>
      </w:r>
      <w:r>
        <w:rPr>
          <w:rFonts w:ascii="" w:hAnsi="" w:cs="" w:eastAsia=""/>
          <w:b w:val="false"/>
          <w:i w:val="true"/>
          <w:strike w:val="false"/>
          <w:color w:val=""/>
        </w:rPr>
        <w:t>g</w:t>
      </w:r>
      <w:r>
        <w:rPr>
          <w:rFonts w:ascii="" w:hAnsi="" w:cs="" w:eastAsia=""/>
          <w:b w:val="false"/>
          <w:i w:val="true"/>
          <w:strike w:val="false"/>
          <w:color w:val=""/>
        </w:rPr>
        <w:t>eorgiana</w:t>
      </w:r>
      <w:r>
        <w:rPr>
          <w:rFonts w:ascii="" w:hAnsi="" w:cs="" w:eastAsia=""/>
          <w:b w:val="false"/>
          <w:i w:val="false"/>
          <w:strike w:val="false"/>
          <w:color w:val=""/>
        </w:rPr>
        <w:t>), common yellowthroat (</w:t>
      </w:r>
      <w:r>
        <w:rPr>
          <w:rFonts w:ascii="" w:hAnsi="" w:cs="" w:eastAsia=""/>
          <w:b w:val="false"/>
          <w:i w:val="true"/>
          <w:strike w:val="false"/>
          <w:color w:val=""/>
        </w:rPr>
        <w:t>Geothlypis trichas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Baltimore oriole (</w:t>
      </w:r>
      <w:r>
        <w:rPr>
          <w:rFonts w:ascii="" w:hAnsi="" w:cs="" w:eastAsia=""/>
          <w:b w:val="false"/>
          <w:i w:val="false"/>
          <w:strike w:val="false"/>
          <w:color w:val=""/>
        </w:rPr>
        <w:t>Icterus galbula</w:t>
      </w:r>
      <w:r>
        <w:rPr>
          <w:rFonts w:ascii="" w:hAnsi="" w:cs="" w:eastAsia=""/>
          <w:b w:val="false"/>
          <w:i w:val="false"/>
          <w:strike w:val="false"/>
          <w:color w:val=""/>
        </w:rPr>
        <w:t xml:space="preserve">), </w:t>
      </w:r>
      <w:r>
        <w:rPr>
          <w:rFonts w:ascii="" w:hAnsi="" w:cs="" w:eastAsia=""/>
          <w:b w:val="false"/>
          <w:i w:val="false"/>
          <w:strike w:val="false"/>
          <w:color w:val=""/>
        </w:rPr>
        <w:t>veery (</w:t>
      </w:r>
      <w:r>
        <w:rPr>
          <w:rFonts w:ascii="" w:hAnsi="" w:cs="" w:eastAsia=""/>
          <w:b w:val="false"/>
          <w:i w:val="false"/>
          <w:strike w:val="false"/>
          <w:color w:val=""/>
        </w:rPr>
        <w:t>Catharus fuscescens</w:t>
      </w:r>
      <w:r>
        <w:rPr>
          <w:rFonts w:ascii="" w:hAnsi="" w:cs="" w:eastAsia=""/>
          <w:b w:val="false"/>
          <w:i w:val="false"/>
          <w:strike w:val="false"/>
          <w:color w:val=""/>
        </w:rPr>
        <w:t xml:space="preserve">), </w:t>
      </w:r>
      <w:r>
        <w:rPr>
          <w:rFonts w:ascii="" w:hAnsi="" w:cs="" w:eastAsia=""/>
          <w:b w:val="false"/>
          <w:i w:val="false"/>
          <w:strike w:val="false"/>
          <w:color w:val=""/>
        </w:rPr>
        <w:t>wood thrush (</w:t>
      </w:r>
      <w:r>
        <w:rPr>
          <w:rFonts w:ascii="" w:hAnsi="" w:cs="" w:eastAsia=""/>
          <w:b w:val="false"/>
          <w:i w:val="false"/>
          <w:strike w:val="false"/>
          <w:color w:val=""/>
        </w:rPr>
        <w:t>Hylocichla mustelina</w:t>
      </w:r>
      <w:r>
        <w:rPr>
          <w:rFonts w:ascii="" w:hAnsi="" w:cs="" w:eastAsia=""/>
          <w:b w:val="false"/>
          <w:i w:val="false"/>
          <w:strike w:val="false"/>
          <w:color w:val=""/>
        </w:rPr>
        <w:t xml:space="preserve">), </w:t>
      </w:r>
      <w:r>
        <w:rPr>
          <w:rFonts w:ascii="" w:hAnsi="" w:cs="" w:eastAsia=""/>
          <w:b w:val="false"/>
          <w:i w:val="false"/>
          <w:strike w:val="false"/>
          <w:color w:val=""/>
        </w:rPr>
        <w:t>hermit thrush (</w:t>
      </w:r>
      <w:r>
        <w:rPr>
          <w:rFonts w:ascii="" w:hAnsi="" w:cs="" w:eastAsia=""/>
          <w:b w:val="false"/>
          <w:i w:val="false"/>
          <w:strike w:val="false"/>
          <w:color w:val=""/>
        </w:rPr>
        <w:t>Catharus guttatus</w:t>
      </w:r>
      <w:r>
        <w:rPr>
          <w:rFonts w:ascii="" w:hAnsi="" w:cs="" w:eastAsia=""/>
          <w:b w:val="false"/>
          <w:i w:val="false"/>
          <w:strike w:val="false"/>
          <w:color w:val=""/>
        </w:rPr>
        <w:t xml:space="preserve">), </w:t>
      </w:r>
      <w:r>
        <w:rPr>
          <w:rFonts w:ascii="" w:hAnsi="" w:cs="" w:eastAsia=""/>
          <w:b w:val="false"/>
          <w:i w:val="false"/>
          <w:strike w:val="false"/>
          <w:color w:val=""/>
        </w:rPr>
        <w:t>scarlet tanager (</w:t>
      </w:r>
      <w:r>
        <w:rPr>
          <w:rFonts w:ascii="" w:hAnsi="" w:cs="" w:eastAsia=""/>
          <w:b w:val="false"/>
          <w:i w:val="false"/>
          <w:strike w:val="false"/>
          <w:color w:val=""/>
        </w:rPr>
        <w:t>Piranga olivacea</w:t>
      </w:r>
      <w:r>
        <w:rPr>
          <w:rFonts w:ascii="" w:hAnsi="" w:cs="" w:eastAsia=""/>
          <w:b w:val="false"/>
          <w:i w:val="false"/>
          <w:strike w:val="false"/>
          <w:color w:val=""/>
        </w:rPr>
        <w:t xml:space="preserve">), </w:t>
      </w:r>
      <w:r>
        <w:rPr>
          <w:rFonts w:ascii="" w:hAnsi="" w:cs="" w:eastAsia=""/>
          <w:b w:val="false"/>
          <w:i w:val="false"/>
          <w:strike w:val="false"/>
          <w:color w:val=""/>
        </w:rPr>
        <w:t>ovenbird (</w:t>
      </w:r>
      <w:r>
        <w:rPr>
          <w:rFonts w:ascii="" w:hAnsi="" w:cs="" w:eastAsia=""/>
          <w:b w:val="false"/>
          <w:i w:val="false"/>
          <w:strike w:val="false"/>
          <w:color w:val=""/>
        </w:rPr>
        <w:t>Seiurus aurocapillus</w:t>
      </w:r>
      <w:r>
        <w:rPr>
          <w:rFonts w:ascii="" w:hAnsi="" w:cs="" w:eastAsia=""/>
          <w:b w:val="false"/>
          <w:i w:val="false"/>
          <w:strike w:val="false"/>
          <w:color w:val=""/>
        </w:rPr>
        <w:t xml:space="preserve">), </w:t>
      </w:r>
      <w:r>
        <w:rPr>
          <w:rFonts w:ascii="" w:hAnsi="" w:cs="" w:eastAsia=""/>
          <w:b w:val="false"/>
          <w:i w:val="false"/>
          <w:strike w:val="false"/>
          <w:color w:val=""/>
        </w:rPr>
        <w:t>great crested flycatcher (</w:t>
      </w:r>
      <w:r>
        <w:rPr>
          <w:rFonts w:ascii="" w:hAnsi="" w:cs="" w:eastAsia=""/>
          <w:b w:val="false"/>
          <w:i w:val="false"/>
          <w:strike w:val="false"/>
          <w:color w:val=""/>
        </w:rPr>
        <w:t>Myiarchus crinitus</w:t>
      </w:r>
      <w:r>
        <w:rPr>
          <w:rFonts w:ascii="" w:hAnsi="" w:cs="" w:eastAsia=""/>
          <w:b w:val="false"/>
          <w:i w:val="false"/>
          <w:strike w:val="false"/>
          <w:color w:val=""/>
        </w:rPr>
        <w:t xml:space="preserve">), and </w:t>
      </w:r>
      <w:r>
        <w:rPr>
          <w:rFonts w:ascii="" w:hAnsi="" w:cs="" w:eastAsia=""/>
          <w:b w:val="false"/>
          <w:i w:val="false"/>
          <w:strike w:val="false"/>
          <w:color w:val=""/>
        </w:rPr>
        <w:t>eastern towhee (</w:t>
      </w:r>
      <w:r>
        <w:rPr>
          <w:rFonts w:ascii="" w:hAnsi="" w:cs="" w:eastAsia=""/>
          <w:b w:val="false"/>
          <w:i w:val="false"/>
          <w:strike w:val="false"/>
          <w:color w:val=""/>
        </w:rPr>
        <w:t>Pipilo erythrophthalmus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 number of bird species nesting on or migrating through the refuge are </w:t>
      </w:r>
      <w:r>
        <w:rPr>
          <w:rFonts w:ascii="" w:hAnsi="" w:cs="" w:eastAsia=""/>
          <w:b w:val="false"/>
          <w:i w:val="false"/>
          <w:strike w:val="false"/>
          <w:color w:val=""/>
        </w:rPr>
        <w:t>neotropical</w:t>
      </w:r>
      <w:r>
        <w:rPr>
          <w:rFonts w:ascii="" w:hAnsi="" w:cs="" w:eastAsia=""/>
          <w:b w:val="false"/>
          <w:i w:val="false"/>
          <w:strike w:val="false"/>
          <w:color w:val=""/>
        </w:rPr>
        <w:t xml:space="preserve"> migrants.  </w:t>
      </w:r>
    </w:p>
    <w:p>
      <w:pPr>
        <w:pStyle w:val=""/>
        <w:jc w:val="left"/>
      </w:pPr>
      <w:r>
        <w:rPr>
          <w:rFonts w:ascii="" w:hAnsi="" w:cs="" w:eastAsia=""/>
          <w:b w:val="false"/>
          <w:i w:val="false"/>
          <w:strike w:val="false"/>
          <w:color w:val=""/>
        </w:rPr>
        <w:t xml:space="preserve">Nesting marshbirds have been consistently recorded on some parts of the </w:t>
      </w:r>
      <w:r>
        <w:rPr>
          <w:rFonts w:ascii="" w:hAnsi="" w:cs="" w:eastAsia=""/>
          <w:b w:val="false"/>
          <w:i w:val="false"/>
          <w:strike w:val="false"/>
          <w:color w:val=""/>
        </w:rPr>
        <w:t>refuge, particularly the wetlands</w:t>
      </w:r>
      <w:r>
        <w:rPr>
          <w:rFonts w:ascii="" w:hAnsi="" w:cs="" w:eastAsia=""/>
          <w:b w:val="false"/>
          <w:i w:val="false"/>
          <w:strike w:val="false"/>
          <w:color w:val=""/>
        </w:rPr>
        <w:t xml:space="preserve"> at the south end of </w:t>
      </w:r>
      <w:r>
        <w:rPr>
          <w:rFonts w:ascii="" w:hAnsi="" w:cs="" w:eastAsia=""/>
          <w:b w:val="false"/>
          <w:i w:val="false"/>
          <w:strike w:val="false"/>
          <w:color w:val=""/>
        </w:rPr>
        <w:t>Taylor Brook</w:t>
      </w:r>
      <w:r>
        <w:rPr>
          <w:rFonts w:ascii="" w:hAnsi="" w:cs="" w:eastAsia=""/>
          <w:b w:val="false"/>
          <w:i w:val="false"/>
          <w:strike w:val="false"/>
          <w:color w:val=""/>
        </w:rPr>
        <w:t xml:space="preserve"> and </w:t>
      </w:r>
      <w:r>
        <w:rPr>
          <w:rFonts w:ascii="" w:hAnsi="" w:cs="" w:eastAsia=""/>
          <w:b w:val="false"/>
          <w:i w:val="false"/>
          <w:strike w:val="false"/>
          <w:color w:val=""/>
        </w:rPr>
        <w:t xml:space="preserve">the north end of Puffer Pond.  This wetland complex was monitored annually from 2000-2005 and nesting </w:t>
      </w:r>
      <w:r>
        <w:rPr>
          <w:rFonts w:ascii="" w:hAnsi="" w:cs="" w:eastAsia=""/>
          <w:b w:val="false"/>
          <w:i w:val="false"/>
          <w:strike w:val="false"/>
          <w:color w:val=""/>
        </w:rPr>
        <w:t>great blue heron (</w:t>
      </w:r>
      <w:r>
        <w:rPr>
          <w:rFonts w:ascii="" w:hAnsi="" w:cs="" w:eastAsia=""/>
          <w:b w:val="false"/>
          <w:i w:val="true"/>
          <w:strike w:val="false"/>
          <w:color w:val=""/>
        </w:rPr>
        <w:t xml:space="preserve">Ardea </w:t>
      </w:r>
      <w:r>
        <w:rPr>
          <w:rFonts w:ascii="" w:hAnsi="" w:cs="" w:eastAsia=""/>
          <w:b w:val="false"/>
          <w:i w:val="true"/>
          <w:strike w:val="false"/>
          <w:color w:val=""/>
        </w:rPr>
        <w:t>herodias</w:t>
      </w:r>
      <w:r>
        <w:rPr>
          <w:rFonts w:ascii="" w:hAnsi="" w:cs="" w:eastAsia=""/>
          <w:b w:val="false"/>
          <w:i w:val="false"/>
          <w:strike w:val="false"/>
          <w:color w:val=""/>
        </w:rPr>
        <w:t>) and Virginia rail</w:t>
      </w:r>
      <w:r>
        <w:rPr>
          <w:rFonts w:ascii="" w:hAnsi="" w:cs="" w:eastAsia=""/>
          <w:b w:val="false"/>
          <w:i w:val="false"/>
          <w:strike w:val="false"/>
          <w:color w:val=""/>
        </w:rPr>
        <w:t xml:space="preserve"> (</w:t>
      </w:r>
      <w:r>
        <w:rPr>
          <w:rFonts w:ascii="" w:hAnsi="" w:cs="" w:eastAsia=""/>
          <w:b w:val="false"/>
          <w:i w:val="true"/>
          <w:strike w:val="false"/>
          <w:color w:val=""/>
        </w:rPr>
        <w:t>Rallus limicola</w:t>
      </w:r>
      <w:r>
        <w:rPr>
          <w:rFonts w:ascii="" w:hAnsi="" w:cs="" w:eastAsia=""/>
          <w:b w:val="false"/>
          <w:i w:val="false"/>
          <w:strike w:val="false"/>
          <w:color w:val=""/>
        </w:rPr>
        <w:t>)</w:t>
      </w:r>
      <w:r>
        <w:rPr>
          <w:rFonts w:ascii="" w:hAnsi="" w:cs="" w:eastAsia=""/>
          <w:b w:val="false"/>
          <w:i w:val="false"/>
          <w:strike w:val="false"/>
          <w:color w:val=""/>
        </w:rPr>
        <w:t xml:space="preserve"> were regularly recorded.  In addition, sora </w:t>
      </w:r>
      <w:r>
        <w:rPr>
          <w:rFonts w:ascii="" w:hAnsi="" w:cs="" w:eastAsia=""/>
          <w:b w:val="false"/>
          <w:i w:val="false"/>
          <w:strike w:val="false"/>
          <w:color w:val=""/>
        </w:rPr>
        <w:t>(</w:t>
      </w:r>
      <w:r>
        <w:rPr>
          <w:rFonts w:ascii="" w:hAnsi="" w:cs="" w:eastAsia=""/>
          <w:b w:val="false"/>
          <w:i w:val="true"/>
          <w:strike w:val="false"/>
          <w:color w:val=""/>
        </w:rPr>
        <w:t xml:space="preserve">Porzana </w:t>
      </w:r>
      <w:r>
        <w:rPr>
          <w:rFonts w:ascii="" w:hAnsi="" w:cs="" w:eastAsia=""/>
          <w:b w:val="false"/>
          <w:i w:val="true"/>
          <w:strike w:val="false"/>
          <w:color w:val=""/>
        </w:rPr>
        <w:t>carolina</w:t>
      </w:r>
      <w:r>
        <w:rPr>
          <w:rFonts w:ascii="" w:hAnsi="" w:cs="" w:eastAsia=""/>
          <w:b w:val="false"/>
          <w:i w:val="false"/>
          <w:strike w:val="false"/>
          <w:color w:val=""/>
        </w:rPr>
        <w:t>)</w:t>
      </w:r>
      <w:r>
        <w:rPr>
          <w:rFonts w:ascii="" w:hAnsi="" w:cs="" w:eastAsia=""/>
          <w:b w:val="false"/>
          <w:i w:val="false"/>
          <w:strike w:val="false"/>
          <w:color w:val=""/>
        </w:rPr>
        <w:t>, least bittern (</w:t>
      </w:r>
      <w:r>
        <w:rPr>
          <w:rFonts w:ascii="" w:hAnsi="" w:cs="" w:eastAsia=""/>
          <w:b w:val="false"/>
          <w:i w:val="false"/>
          <w:strike w:val="false"/>
          <w:color w:val=""/>
        </w:rPr>
        <w:t>Ixobrychus exilis</w:t>
      </w:r>
      <w:r>
        <w:rPr>
          <w:rFonts w:ascii="" w:hAnsi="" w:cs="" w:eastAsia=""/>
          <w:b w:val="false"/>
          <w:i w:val="false"/>
          <w:strike w:val="false"/>
          <w:color w:val=""/>
        </w:rPr>
        <w:t>), A</w:t>
      </w:r>
      <w:r>
        <w:rPr>
          <w:rFonts w:ascii="" w:hAnsi="" w:cs="" w:eastAsia=""/>
          <w:b w:val="false"/>
          <w:i w:val="false"/>
          <w:strike w:val="false"/>
          <w:color w:val=""/>
        </w:rPr>
        <w:t>merican bittern (</w:t>
      </w:r>
      <w:r>
        <w:rPr>
          <w:rFonts w:ascii="" w:hAnsi="" w:cs="" w:eastAsia=""/>
          <w:b w:val="false"/>
          <w:i w:val="true"/>
          <w:strike w:val="false"/>
          <w:color w:val=""/>
        </w:rPr>
        <w:t>Botaurus lentiginosus</w:t>
      </w:r>
      <w:r>
        <w:rPr>
          <w:rFonts w:ascii="" w:hAnsi="" w:cs="" w:eastAsia=""/>
          <w:b w:val="false"/>
          <w:i w:val="false"/>
          <w:strike w:val="false"/>
          <w:color w:val=""/>
        </w:rPr>
        <w:t>) and king rail (</w:t>
      </w:r>
      <w:r>
        <w:rPr>
          <w:rFonts w:ascii="" w:hAnsi="" w:cs="" w:eastAsia=""/>
          <w:b w:val="false"/>
          <w:i w:val="false"/>
          <w:strike w:val="false"/>
          <w:color w:val=""/>
        </w:rPr>
        <w:t>Rallus elegans</w:t>
      </w:r>
      <w:r>
        <w:rPr>
          <w:rFonts w:ascii="" w:hAnsi="" w:cs="" w:eastAsia=""/>
          <w:b w:val="false"/>
          <w:i w:val="false"/>
          <w:strike w:val="false"/>
          <w:color w:val=""/>
        </w:rPr>
        <w:t>) have all been recorded in this wetland complex during the breeding season since 2000.</w:t>
      </w:r>
    </w:p>
    <w:p>
      <w:pPr>
        <w:pStyle w:val=""/>
        <w:jc w:val="left"/>
      </w:pPr>
      <w:r>
        <w:rPr>
          <w:rFonts w:ascii="" w:hAnsi="" w:cs="" w:eastAsia=""/>
          <w:b w:val="false"/>
          <w:i w:val="false"/>
          <w:strike w:val="false"/>
          <w:color w:val=""/>
        </w:rPr>
        <w:t xml:space="preserve">The Service has not conducted any formal surveys or inventories on the refuge for mammals.  </w:t>
      </w:r>
      <w:r>
        <w:rPr>
          <w:rFonts w:ascii="" w:hAnsi="" w:cs="" w:eastAsia=""/>
          <w:b w:val="false"/>
          <w:i w:val="false"/>
          <w:strike w:val="false"/>
          <w:color w:val=""/>
        </w:rPr>
        <w:t>Since 2003</w:t>
      </w:r>
      <w:r>
        <w:rPr>
          <w:rFonts w:ascii="" w:hAnsi="" w:cs="" w:eastAsia=""/>
          <w:b w:val="false"/>
          <w:i w:val="false"/>
          <w:strike w:val="false"/>
          <w:color w:val=""/>
        </w:rPr>
        <w:t>, however, volunteers with Assabet</w:t>
      </w:r>
      <w:r>
        <w:rPr>
          <w:rFonts w:ascii="" w:hAnsi="" w:cs="" w:eastAsia=""/>
          <w:b w:val="false"/>
          <w:i w:val="false"/>
          <w:strike w:val="false"/>
          <w:color w:val=""/>
        </w:rPr>
        <w:t xml:space="preserve"> Keeping Track have been monitoring</w:t>
      </w:r>
      <w:r>
        <w:rPr>
          <w:rFonts w:ascii="" w:hAnsi="" w:cs="" w:eastAsia=""/>
          <w:b w:val="false"/>
          <w:i w:val="false"/>
          <w:strike w:val="false"/>
          <w:color w:val=""/>
        </w:rPr>
        <w:t xml:space="preserve"> transects four times a year at various locations throughout the refuge. </w:t>
      </w:r>
      <w:r>
        <w:rPr>
          <w:rFonts w:ascii="" w:hAnsi="" w:cs="" w:eastAsia=""/>
          <w:b w:val="false"/>
          <w:i w:val="false"/>
          <w:strike w:val="false"/>
          <w:color w:val=""/>
        </w:rPr>
        <w:t xml:space="preserve"> M</w:t>
      </w:r>
      <w:r>
        <w:rPr>
          <w:rFonts w:ascii="" w:hAnsi="" w:cs="" w:eastAsia=""/>
          <w:b w:val="false"/>
          <w:i w:val="false"/>
          <w:strike w:val="false"/>
          <w:color w:val=""/>
        </w:rPr>
        <w:t xml:space="preserve">ajor wildlife travel corridors </w:t>
      </w:r>
      <w:r>
        <w:rPr>
          <w:rFonts w:ascii="" w:hAnsi="" w:cs="" w:eastAsia=""/>
          <w:b w:val="false"/>
          <w:i w:val="false"/>
          <w:strike w:val="false"/>
          <w:color w:val=""/>
        </w:rPr>
        <w:t>have been identified and the</w:t>
      </w:r>
      <w:r>
        <w:rPr>
          <w:rFonts w:ascii="" w:hAnsi="" w:cs="" w:eastAsia=""/>
          <w:b w:val="false"/>
          <w:i w:val="false"/>
          <w:strike w:val="false"/>
          <w:color w:val=""/>
        </w:rPr>
        <w:t xml:space="preserve"> presence of several mammalian species </w:t>
      </w:r>
      <w:r>
        <w:rPr>
          <w:rFonts w:ascii="" w:hAnsi="" w:cs="" w:eastAsia=""/>
          <w:b w:val="false"/>
          <w:i w:val="false"/>
          <w:strike w:val="false"/>
          <w:color w:val=""/>
        </w:rPr>
        <w:t>has been confirmed.  These species include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Virginia</w:t>
      </w:r>
      <w:r>
        <w:rPr>
          <w:rFonts w:ascii="" w:hAnsi="" w:cs="" w:eastAsia=""/>
          <w:b w:val="false"/>
          <w:i w:val="false"/>
          <w:strike w:val="false"/>
          <w:color w:val=""/>
        </w:rPr>
        <w:t xml:space="preserve"> opossum (</w:t>
      </w:r>
      <w:r>
        <w:rPr>
          <w:rFonts w:ascii="" w:hAnsi="" w:cs="" w:eastAsia=""/>
          <w:b w:val="false"/>
          <w:i w:val="true"/>
          <w:strike w:val="false"/>
          <w:color w:val=""/>
        </w:rPr>
        <w:t>Didelphis virginiana</w:t>
      </w:r>
      <w:r>
        <w:rPr>
          <w:rFonts w:ascii="" w:hAnsi="" w:cs="" w:eastAsia=""/>
          <w:b w:val="false"/>
          <w:i w:val="false"/>
          <w:strike w:val="false"/>
          <w:color w:val=""/>
        </w:rPr>
        <w:t>), shrew species (</w:t>
      </w:r>
      <w:r>
        <w:rPr>
          <w:rFonts w:ascii="" w:hAnsi="" w:cs="" w:eastAsia=""/>
          <w:b w:val="false"/>
          <w:i w:val="true"/>
          <w:strike w:val="false"/>
          <w:color w:val=""/>
        </w:rPr>
        <w:t>Sorex spp.</w:t>
      </w:r>
      <w:r>
        <w:rPr>
          <w:rFonts w:ascii="" w:hAnsi="" w:cs="" w:eastAsia=""/>
          <w:b w:val="false"/>
          <w:i w:val="false"/>
          <w:strike w:val="false"/>
          <w:color w:val=""/>
        </w:rPr>
        <w:t xml:space="preserve"> and </w:t>
      </w:r>
      <w:r>
        <w:rPr>
          <w:rFonts w:ascii="" w:hAnsi="" w:cs="" w:eastAsia=""/>
          <w:b w:val="false"/>
          <w:i w:val="true"/>
          <w:strike w:val="false"/>
          <w:color w:val=""/>
        </w:rPr>
        <w:t>Blarina spp.</w:t>
      </w:r>
      <w:r>
        <w:rPr>
          <w:rFonts w:ascii="" w:hAnsi="" w:cs="" w:eastAsia=""/>
          <w:b w:val="false"/>
          <w:i w:val="false"/>
          <w:strike w:val="false"/>
          <w:color w:val=""/>
        </w:rPr>
        <w:t>), chipmunks (</w:t>
      </w:r>
      <w:r>
        <w:rPr>
          <w:rFonts w:ascii="" w:hAnsi="" w:cs="" w:eastAsia=""/>
          <w:b w:val="false"/>
          <w:i w:val="true"/>
          <w:strike w:val="false"/>
          <w:color w:val=""/>
        </w:rPr>
        <w:t>Tamias striatus</w:t>
      </w:r>
      <w:r>
        <w:rPr>
          <w:rFonts w:ascii="" w:hAnsi="" w:cs="" w:eastAsia=""/>
          <w:b w:val="false"/>
          <w:i w:val="false"/>
          <w:strike w:val="false"/>
          <w:color w:val=""/>
        </w:rPr>
        <w:t>), eastern gray squirrel (</w:t>
      </w:r>
      <w:r>
        <w:rPr>
          <w:rFonts w:ascii="" w:hAnsi="" w:cs="" w:eastAsia=""/>
          <w:b w:val="false"/>
          <w:i w:val="true"/>
          <w:strike w:val="false"/>
          <w:color w:val=""/>
        </w:rPr>
        <w:t>Sciurus carolinensis</w:t>
      </w:r>
      <w:r>
        <w:rPr>
          <w:rFonts w:ascii="" w:hAnsi="" w:cs="" w:eastAsia=""/>
          <w:b w:val="false"/>
          <w:i w:val="false"/>
          <w:strike w:val="false"/>
          <w:color w:val=""/>
        </w:rPr>
        <w:t>), white-tailed deer (</w:t>
      </w:r>
      <w:r>
        <w:rPr>
          <w:rFonts w:ascii="" w:hAnsi="" w:cs="" w:eastAsia=""/>
          <w:b w:val="false"/>
          <w:i w:val="true"/>
          <w:strike w:val="false"/>
          <w:color w:val=""/>
        </w:rPr>
        <w:t>Odocoileus</w:t>
      </w:r>
      <w:r>
        <w:rPr>
          <w:rFonts w:ascii="" w:hAnsi="" w:cs="" w:eastAsia=""/>
          <w:b w:val="false"/>
          <w:i w:val="false"/>
          <w:strike w:val="false"/>
          <w:color w:val=""/>
        </w:rPr>
        <w:t xml:space="preserve"> </w:t>
      </w:r>
      <w:r>
        <w:rPr>
          <w:rFonts w:ascii="" w:hAnsi="" w:cs="" w:eastAsia=""/>
          <w:b w:val="false"/>
          <w:i w:val="true"/>
          <w:strike w:val="false"/>
          <w:color w:val=""/>
        </w:rPr>
        <w:t>virginianus</w:t>
      </w:r>
      <w:r>
        <w:rPr>
          <w:rFonts w:ascii="" w:hAnsi="" w:cs="" w:eastAsia=""/>
          <w:b w:val="false"/>
          <w:i w:val="false"/>
          <w:strike w:val="false"/>
          <w:color w:val=""/>
        </w:rPr>
        <w:t>), muskrat (</w:t>
      </w:r>
      <w:r>
        <w:rPr>
          <w:rFonts w:ascii="" w:hAnsi="" w:cs="" w:eastAsia=""/>
          <w:b w:val="false"/>
          <w:i w:val="true"/>
          <w:strike w:val="false"/>
          <w:color w:val=""/>
        </w:rPr>
        <w:t>Ondatra zibethica</w:t>
      </w:r>
      <w:r>
        <w:rPr>
          <w:rFonts w:ascii="" w:hAnsi="" w:cs="" w:eastAsia=""/>
          <w:b w:val="false"/>
          <w:i w:val="false"/>
          <w:strike w:val="false"/>
          <w:color w:val=""/>
        </w:rPr>
        <w:t>), coyote (</w:t>
      </w:r>
      <w:r>
        <w:rPr>
          <w:rFonts w:ascii="" w:hAnsi="" w:cs="" w:eastAsia=""/>
          <w:b w:val="false"/>
          <w:i w:val="true"/>
          <w:strike w:val="false"/>
          <w:color w:val=""/>
        </w:rPr>
        <w:t>Canis latrans</w:t>
      </w:r>
      <w:r>
        <w:rPr>
          <w:rFonts w:ascii="" w:hAnsi="" w:cs="" w:eastAsia=""/>
          <w:b w:val="false"/>
          <w:i w:val="false"/>
          <w:strike w:val="false"/>
          <w:color w:val=""/>
        </w:rPr>
        <w:t>), red fox (</w:t>
      </w:r>
      <w:r>
        <w:rPr>
          <w:rFonts w:ascii="" w:hAnsi="" w:cs="" w:eastAsia=""/>
          <w:b w:val="false"/>
          <w:i w:val="true"/>
          <w:strike w:val="false"/>
          <w:color w:val=""/>
        </w:rPr>
        <w:t>Vulpes fulva</w:t>
      </w:r>
      <w:r>
        <w:rPr>
          <w:rFonts w:ascii="" w:hAnsi="" w:cs="" w:eastAsia=""/>
          <w:b w:val="false"/>
          <w:i w:val="false"/>
          <w:strike w:val="false"/>
          <w:color w:val=""/>
        </w:rPr>
        <w:t xml:space="preserve">), </w:t>
      </w:r>
      <w:r>
        <w:rPr>
          <w:rFonts w:ascii="" w:hAnsi="" w:cs="" w:eastAsia=""/>
          <w:b w:val="false"/>
          <w:i w:val="false"/>
          <w:strike w:val="false"/>
          <w:color w:val=""/>
        </w:rPr>
        <w:t>American beaver (</w:t>
      </w:r>
      <w:r>
        <w:rPr>
          <w:rFonts w:ascii="" w:hAnsi="" w:cs="" w:eastAsia=""/>
          <w:b w:val="false"/>
          <w:i w:val="true"/>
          <w:strike w:val="false"/>
          <w:color w:val=""/>
        </w:rPr>
        <w:t xml:space="preserve">Castor </w:t>
      </w:r>
      <w:r>
        <w:rPr>
          <w:rFonts w:ascii="" w:hAnsi="" w:cs="" w:eastAsia=""/>
          <w:b w:val="false"/>
          <w:i w:val="true"/>
          <w:strike w:val="false"/>
          <w:color w:val=""/>
        </w:rPr>
        <w:t>c</w:t>
      </w:r>
      <w:r>
        <w:rPr>
          <w:rFonts w:ascii="" w:hAnsi="" w:cs="" w:eastAsia=""/>
          <w:b w:val="false"/>
          <w:i w:val="true"/>
          <w:strike w:val="false"/>
          <w:color w:val=""/>
        </w:rPr>
        <w:t>anadensis</w:t>
      </w:r>
      <w:r>
        <w:rPr>
          <w:rFonts w:ascii="" w:hAnsi="" w:cs="" w:eastAsia=""/>
          <w:b w:val="false"/>
          <w:i w:val="false"/>
          <w:strike w:val="false"/>
          <w:color w:val=""/>
        </w:rPr>
        <w:t>), mink (</w:t>
      </w:r>
      <w:r>
        <w:rPr>
          <w:rFonts w:ascii="" w:hAnsi="" w:cs="" w:eastAsia=""/>
          <w:b w:val="false"/>
          <w:i w:val="true"/>
          <w:strike w:val="false"/>
          <w:color w:val=""/>
        </w:rPr>
        <w:t>Mustela vison</w:t>
      </w:r>
      <w:r>
        <w:rPr>
          <w:rFonts w:ascii="" w:hAnsi="" w:cs="" w:eastAsia=""/>
          <w:b w:val="false"/>
          <w:i w:val="false"/>
          <w:strike w:val="false"/>
          <w:color w:val=""/>
        </w:rPr>
        <w:t>), and fisher (</w:t>
      </w:r>
      <w:r>
        <w:rPr>
          <w:rFonts w:ascii="" w:hAnsi="" w:cs="" w:eastAsia=""/>
          <w:b w:val="false"/>
          <w:i w:val="true"/>
          <w:strike w:val="false"/>
          <w:color w:val=""/>
        </w:rPr>
        <w:t>Martes pennanti</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While comprehensive inventories of reptiles and amphibians have not been conducted, we have conducted surveys </w:t>
      </w:r>
      <w:r>
        <w:rPr>
          <w:rFonts w:ascii="" w:hAnsi="" w:cs="" w:eastAsia=""/>
          <w:b w:val="false"/>
          <w:i w:val="false"/>
          <w:strike w:val="false"/>
          <w:color w:val=""/>
        </w:rPr>
        <w:t xml:space="preserve">since 2000 to monitor </w:t>
      </w:r>
      <w:r>
        <w:rPr>
          <w:rFonts w:ascii="" w:hAnsi="" w:cs="" w:eastAsia=""/>
          <w:b w:val="false"/>
          <w:i w:val="false"/>
          <w:strike w:val="false"/>
          <w:color w:val=""/>
        </w:rPr>
        <w:t>frog and toad species on the refuge.</w:t>
      </w:r>
      <w:r>
        <w:rPr>
          <w:rFonts w:ascii="" w:hAnsi="" w:cs="" w:eastAsia=""/>
          <w:b w:val="false"/>
          <w:i w:val="false"/>
          <w:strike w:val="false"/>
          <w:color w:val=""/>
        </w:rPr>
        <w:t xml:space="preserve">  Species recorded include:  </w:t>
      </w:r>
      <w:r>
        <w:rPr>
          <w:rFonts w:ascii="" w:hAnsi="" w:cs="" w:eastAsia=""/>
          <w:b w:val="false"/>
          <w:i w:val="false"/>
          <w:strike w:val="false"/>
          <w:color w:val=""/>
        </w:rPr>
        <w:t>green frog (</w:t>
      </w:r>
      <w:r>
        <w:rPr>
          <w:rFonts w:ascii="" w:hAnsi="" w:cs="" w:eastAsia=""/>
          <w:b w:val="false"/>
          <w:i w:val="true"/>
          <w:strike w:val="false"/>
          <w:color w:val=""/>
        </w:rPr>
        <w:t>Rana clamitans</w:t>
      </w:r>
      <w:r>
        <w:rPr>
          <w:rFonts w:ascii="" w:hAnsi="" w:cs="" w:eastAsia=""/>
          <w:b w:val="false"/>
          <w:i w:val="false"/>
          <w:strike w:val="false"/>
          <w:color w:val=""/>
        </w:rPr>
        <w:t>), bullfrog (</w:t>
      </w:r>
      <w:r>
        <w:rPr>
          <w:rFonts w:ascii="" w:hAnsi="" w:cs="" w:eastAsia=""/>
          <w:b w:val="false"/>
          <w:i w:val="true"/>
          <w:strike w:val="false"/>
          <w:color w:val=""/>
        </w:rPr>
        <w:t>Rana catesbiana</w:t>
      </w:r>
      <w:r>
        <w:rPr>
          <w:rFonts w:ascii="" w:hAnsi="" w:cs="" w:eastAsia=""/>
          <w:b w:val="false"/>
          <w:i w:val="false"/>
          <w:strike w:val="false"/>
          <w:color w:val=""/>
        </w:rPr>
        <w:t>), northern spring peeper (</w:t>
      </w:r>
      <w:r>
        <w:rPr>
          <w:rFonts w:ascii="" w:hAnsi="" w:cs="" w:eastAsia=""/>
          <w:b w:val="false"/>
          <w:i w:val="true"/>
          <w:strike w:val="false"/>
          <w:color w:val=""/>
        </w:rPr>
        <w:t>Pseudacris crucifer</w:t>
      </w:r>
      <w:r>
        <w:rPr>
          <w:rFonts w:ascii="" w:hAnsi="" w:cs="" w:eastAsia=""/>
          <w:b w:val="false"/>
          <w:i w:val="false"/>
          <w:strike w:val="false"/>
          <w:color w:val=""/>
        </w:rPr>
        <w:t>), pickerel frog (</w:t>
      </w:r>
      <w:r>
        <w:rPr>
          <w:rFonts w:ascii="" w:hAnsi="" w:cs="" w:eastAsia=""/>
          <w:b w:val="false"/>
          <w:i w:val="true"/>
          <w:strike w:val="false"/>
          <w:color w:val=""/>
        </w:rPr>
        <w:t>Rana palustris</w:t>
      </w:r>
      <w:r>
        <w:rPr>
          <w:rFonts w:ascii="" w:hAnsi="" w:cs="" w:eastAsia=""/>
          <w:b w:val="false"/>
          <w:i w:val="false"/>
          <w:strike w:val="false"/>
          <w:color w:val=""/>
        </w:rPr>
        <w:t>), gray tree frog (</w:t>
      </w:r>
      <w:r>
        <w:rPr>
          <w:rFonts w:ascii="" w:hAnsi="" w:cs="" w:eastAsia=""/>
          <w:b w:val="false"/>
          <w:i w:val="true"/>
          <w:strike w:val="false"/>
          <w:color w:val=""/>
        </w:rPr>
        <w:t>Hyla versicolor</w:t>
      </w:r>
      <w:r>
        <w:rPr>
          <w:rFonts w:ascii="" w:hAnsi="" w:cs="" w:eastAsia=""/>
          <w:b w:val="false"/>
          <w:i w:val="false"/>
          <w:strike w:val="false"/>
          <w:color w:val=""/>
        </w:rPr>
        <w:t>), wood frog (</w:t>
      </w:r>
      <w:r>
        <w:rPr>
          <w:rFonts w:ascii="" w:hAnsi="" w:cs="" w:eastAsia=""/>
          <w:b w:val="false"/>
          <w:i w:val="true"/>
          <w:strike w:val="false"/>
          <w:color w:val=""/>
        </w:rPr>
        <w:t>Rana sylvatica</w:t>
      </w:r>
      <w:r>
        <w:rPr>
          <w:rFonts w:ascii="" w:hAnsi="" w:cs="" w:eastAsia=""/>
          <w:b w:val="false"/>
          <w:i w:val="false"/>
          <w:strike w:val="false"/>
          <w:color w:val=""/>
        </w:rPr>
        <w:t>) and American toad (</w:t>
      </w:r>
      <w:r>
        <w:rPr>
          <w:rFonts w:ascii="" w:hAnsi="" w:cs="" w:eastAsia=""/>
          <w:b w:val="false"/>
          <w:i w:val="true"/>
          <w:strike w:val="false"/>
          <w:color w:val=""/>
        </w:rPr>
        <w:t>Bufo americanus</w:t>
      </w:r>
      <w:r>
        <w:rPr>
          <w:rFonts w:ascii="" w:hAnsi="" w:cs="" w:eastAsia=""/>
          <w:b w:val="false"/>
          <w:i w:val="false"/>
          <w:strike w:val="false"/>
          <w:color w:val=""/>
        </w:rPr>
        <w:t xml:space="preserve">).  Reptile species found on the refuge include </w:t>
      </w:r>
      <w:r>
        <w:rPr>
          <w:rFonts w:ascii="" w:hAnsi="" w:cs="" w:eastAsia=""/>
          <w:b w:val="false"/>
          <w:i w:val="false"/>
          <w:strike w:val="false"/>
          <w:color w:val=""/>
        </w:rPr>
        <w:t>spotted turtle (</w:t>
      </w:r>
      <w:r>
        <w:rPr>
          <w:rFonts w:ascii="" w:hAnsi="" w:cs="" w:eastAsia=""/>
          <w:b w:val="false"/>
          <w:i w:val="false"/>
          <w:strike w:val="false"/>
          <w:color w:val=""/>
        </w:rPr>
        <w:t>Clemmys guttata</w:t>
      </w:r>
      <w:r>
        <w:rPr>
          <w:rFonts w:ascii="" w:hAnsi="" w:cs="" w:eastAsia=""/>
          <w:b w:val="false"/>
          <w:i w:val="false"/>
          <w:strike w:val="false"/>
          <w:color w:val=""/>
        </w:rPr>
        <w:t>)</w:t>
      </w:r>
      <w:r>
        <w:rPr>
          <w:rFonts w:ascii="" w:hAnsi="" w:cs="" w:eastAsia=""/>
          <w:b w:val="false"/>
          <w:i w:val="false"/>
          <w:strike w:val="false"/>
          <w:color w:val=""/>
        </w:rPr>
        <w:t>, painted turtle (</w:t>
      </w:r>
      <w:r>
        <w:rPr>
          <w:rFonts w:ascii="" w:hAnsi="" w:cs="" w:eastAsia=""/>
          <w:b w:val="false"/>
          <w:i w:val="true"/>
          <w:strike w:val="false"/>
          <w:color w:val="000000"/>
        </w:rPr>
        <w:t>Chrysemys picta</w:t>
      </w:r>
      <w:r>
        <w:rPr>
          <w:rFonts w:ascii="" w:hAnsi="" w:cs="" w:eastAsia=""/>
          <w:b w:val="false"/>
          <w:i w:val="false"/>
          <w:strike w:val="false"/>
          <w:color w:val=""/>
        </w:rPr>
        <w:t xml:space="preserve">), </w:t>
      </w:r>
      <w:r>
        <w:rPr>
          <w:rFonts w:ascii="" w:hAnsi="" w:cs="" w:eastAsia=""/>
          <w:b w:val="false"/>
          <w:i w:val="false"/>
          <w:strike w:val="false"/>
          <w:color w:val=""/>
        </w:rPr>
        <w:t>snapping turtle (</w:t>
      </w:r>
      <w:r>
        <w:rPr>
          <w:rFonts w:ascii="" w:hAnsi="" w:cs="" w:eastAsia=""/>
          <w:b w:val="false"/>
          <w:i w:val="true"/>
          <w:strike w:val="false"/>
          <w:color w:val=""/>
        </w:rPr>
        <w:t>Chelydra serpentine</w:t>
      </w:r>
      <w:r>
        <w:rPr>
          <w:rFonts w:ascii="" w:hAnsi="" w:cs="" w:eastAsia=""/>
          <w:b w:val="false"/>
          <w:i w:val="false"/>
          <w:strike w:val="false"/>
          <w:color w:val=""/>
        </w:rPr>
        <w:t>)</w:t>
      </w:r>
      <w:r>
        <w:rPr>
          <w:rFonts w:ascii="" w:hAnsi="" w:cs="" w:eastAsia=""/>
          <w:b w:val="false"/>
          <w:i w:val="false"/>
          <w:strike w:val="false"/>
          <w:color w:val=""/>
        </w:rPr>
        <w:t>, common garter snake (</w:t>
      </w:r>
      <w:r>
        <w:rPr>
          <w:rFonts w:ascii="" w:hAnsi="" w:cs="" w:eastAsia=""/>
          <w:b w:val="false"/>
          <w:i w:val="true"/>
          <w:strike w:val="false"/>
          <w:color w:val=""/>
        </w:rPr>
        <w:t>Thamnophis sirtalis</w:t>
      </w:r>
      <w:r>
        <w:rPr>
          <w:rFonts w:ascii="" w:hAnsi="" w:cs="" w:eastAsia=""/>
          <w:b w:val="false"/>
          <w:i w:val="false"/>
          <w:strike w:val="false"/>
          <w:color w:val=""/>
        </w:rPr>
        <w:t xml:space="preserve">) and northern water snake </w:t>
      </w:r>
      <w:r>
        <w:rPr>
          <w:rFonts w:ascii="" w:hAnsi="" w:cs="" w:eastAsia=""/>
          <w:b w:val="false"/>
          <w:i w:val="true"/>
          <w:strike w:val="false"/>
          <w:color w:val=""/>
        </w:rPr>
        <w:t>(Nerodia sipedon</w:t>
      </w:r>
      <w:r>
        <w:rPr>
          <w:rFonts w:ascii="" w:hAnsi="" w:cs="" w:eastAsia=""/>
          <w:b w:val="false"/>
          <w:i w:val="false"/>
          <w:strike w:val="false"/>
          <w:color w:val=""/>
        </w:rPr>
        <w:t xml:space="preserve">).  </w:t>
      </w:r>
      <w:r>
        <w:rPr>
          <w:rFonts w:ascii="" w:hAnsi="" w:cs="" w:eastAsia=""/>
          <w:b w:val="false"/>
          <w:i w:val="false"/>
          <w:strike w:val="false"/>
          <w:color w:val=""/>
        </w:rPr>
        <w:t>Suitable habitat exists for the Blanding’s turtle (</w:t>
      </w:r>
      <w:r>
        <w:rPr>
          <w:rFonts w:ascii="" w:hAnsi="" w:cs="" w:eastAsia=""/>
          <w:b w:val="false"/>
          <w:i w:val="true"/>
          <w:strike w:val="false"/>
          <w:color w:val=""/>
        </w:rPr>
        <w:t>Emys blandingii</w:t>
      </w:r>
      <w:r>
        <w:rPr>
          <w:rFonts w:ascii="" w:hAnsi="" w:cs="" w:eastAsia=""/>
          <w:b w:val="false"/>
          <w:i w:val="false"/>
          <w:strike w:val="false"/>
          <w:color w:val=""/>
        </w:rPr>
        <w:t>).   The Service is evaluating options to repatriate Blanding’s turtles to the refuge in the near future.</w:t>
      </w:r>
    </w:p>
    <w:p>
      <w:pPr>
        <w:pStyle w:val=""/>
        <w:jc w:val="left"/>
      </w:pPr>
      <w:r>
        <w:rPr>
          <w:rFonts w:ascii="" w:hAnsi="" w:cs="" w:eastAsia=""/>
          <w:b w:val="false"/>
          <w:i w:val="false"/>
          <w:strike w:val="false"/>
          <w:color w:val=""/>
        </w:rPr>
        <w:t>Several vernal pools occur on the Assabet River NWR.</w:t>
      </w:r>
      <w:r>
        <w:rPr>
          <w:rFonts w:ascii="" w:hAnsi="" w:cs="" w:eastAsia=""/>
          <w:b w:val="false"/>
          <w:i w:val="false"/>
          <w:strike w:val="false"/>
          <w:color w:val=""/>
        </w:rPr>
        <w:t xml:space="preserve"> </w:t>
      </w:r>
      <w:r>
        <w:rPr>
          <w:rFonts w:ascii="" w:hAnsi="" w:cs="" w:eastAsia=""/>
          <w:b w:val="false"/>
          <w:i w:val="false"/>
          <w:strike w:val="false"/>
          <w:color w:val=""/>
        </w:rPr>
        <w:t xml:space="preserve"> Vernal pools offer critical breeding habitat for some species of amphibians and invertebrates including blue-spotted salamander (</w:t>
      </w:r>
      <w:r>
        <w:rPr>
          <w:rFonts w:ascii="" w:hAnsi="" w:cs="" w:eastAsia=""/>
          <w:b w:val="false"/>
          <w:i w:val="true"/>
          <w:strike w:val="false"/>
          <w:color w:val=""/>
        </w:rPr>
        <w:t>Ambystoma laterale</w:t>
      </w:r>
      <w:r>
        <w:rPr>
          <w:rFonts w:ascii="" w:hAnsi="" w:cs="" w:eastAsia=""/>
          <w:b w:val="false"/>
          <w:i w:val="false"/>
          <w:strike w:val="false"/>
          <w:color w:val=""/>
        </w:rPr>
        <w:t>), wood frog, spotted salamander (</w:t>
      </w:r>
      <w:r>
        <w:rPr>
          <w:rFonts w:ascii="" w:hAnsi="" w:cs="" w:eastAsia=""/>
          <w:b w:val="false"/>
          <w:i w:val="true"/>
          <w:strike w:val="false"/>
          <w:color w:val=""/>
        </w:rPr>
        <w:t>Ambystoma maculatum</w:t>
      </w:r>
      <w:r>
        <w:rPr>
          <w:rFonts w:ascii="" w:hAnsi="" w:cs="" w:eastAsia=""/>
          <w:b w:val="false"/>
          <w:i w:val="false"/>
          <w:strike w:val="false"/>
          <w:color w:val=""/>
        </w:rPr>
        <w:t xml:space="preserve">), and fairy shrimp. </w:t>
      </w:r>
      <w:r>
        <w:rPr>
          <w:rFonts w:ascii="" w:hAnsi="" w:cs="" w:eastAsia=""/>
          <w:b w:val="false"/>
          <w:i w:val="false"/>
          <w:strike w:val="false"/>
          <w:color w:val=""/>
        </w:rPr>
        <w:t xml:space="preserve"> </w:t>
      </w:r>
      <w:r>
        <w:rPr>
          <w:rFonts w:ascii="" w:hAnsi="" w:cs="" w:eastAsia=""/>
          <w:b w:val="false"/>
          <w:i w:val="false"/>
          <w:strike w:val="false"/>
          <w:color w:val=""/>
        </w:rPr>
        <w:t xml:space="preserve">These species also require relatively undisturbed upland habitat for foraging and dispersal. </w:t>
      </w:r>
      <w:r>
        <w:rPr>
          <w:rFonts w:ascii="" w:hAnsi="" w:cs="" w:eastAsia=""/>
          <w:b w:val="false"/>
          <w:i w:val="false"/>
          <w:strike w:val="false"/>
          <w:color w:val=""/>
        </w:rPr>
        <w:t xml:space="preserve"> </w:t>
      </w:r>
      <w:r>
        <w:rPr>
          <w:rFonts w:ascii="" w:hAnsi="" w:cs="" w:eastAsia=""/>
          <w:b w:val="false"/>
          <w:i w:val="false"/>
          <w:strike w:val="false"/>
          <w:color w:val=""/>
        </w:rPr>
        <w:t xml:space="preserve">Wood frog juveniles migrate up to 3,800 feet from the vernal pool where they hatched, while adults move up to 1,500 feet from the pool. </w:t>
      </w:r>
      <w:r>
        <w:rPr>
          <w:rFonts w:ascii="" w:hAnsi="" w:cs="" w:eastAsia=""/>
          <w:b w:val="false"/>
          <w:i w:val="false"/>
          <w:strike w:val="false"/>
          <w:color w:val=""/>
        </w:rPr>
        <w:t xml:space="preserve"> </w:t>
      </w:r>
      <w:r>
        <w:rPr>
          <w:rFonts w:ascii="" w:hAnsi="" w:cs="" w:eastAsia=""/>
          <w:b w:val="false"/>
          <w:i w:val="false"/>
          <w:strike w:val="false"/>
          <w:color w:val=""/>
        </w:rPr>
        <w:t>The blue-spotted salamander is a state species of concern.</w:t>
      </w:r>
    </w:p>
    <w:p>
      <w:pPr>
        <w:pStyle w:val=""/>
        <w:jc w:val="left"/>
      </w:pPr>
      <w:r>
        <w:rPr>
          <w:rFonts w:ascii="" w:hAnsi="" w:cs="" w:eastAsia=""/>
          <w:b w:val="false"/>
          <w:i w:val="false"/>
          <w:strike w:val="false"/>
          <w:color w:val=""/>
        </w:rPr>
        <w:t>No formal surveys have been conducted for butterflies, dragonflies, damselflies, and other invertebrates.  Mello and Peters conducted an extensive moth survey in 1992.  Invertebrates are an important component of the food chain and are of biological importance to other refuge wildlife.</w:t>
      </w:r>
    </w:p>
    <w:p>
      <w:pPr>
        <w:pStyle w:val=""/>
        <w:jc w:val="left"/>
      </w:pPr>
      <w:r>
        <w:rPr>
          <w:rFonts w:ascii="" w:hAnsi="" w:cs="" w:eastAsia=""/>
          <w:b w:val="false"/>
          <w:i w:val="false"/>
          <w:strike w:val="false"/>
          <w:color w:val=""/>
        </w:rPr>
        <w:t xml:space="preserve">Detailed species lists are available in the Final Comprehensive Conservation Plan for Assabet River NWR, which can be viewed on line at </w:t>
      </w:r>
      <w:r>
        <w:rPr>
          <w:rFonts w:ascii="" w:hAnsi="" w:cs="" w:eastAsia=""/>
          <w:b w:val="false"/>
          <w:i w:val="false"/>
          <w:strike w:val="false"/>
          <w:color w:val=""/>
        </w:rPr>
        <w:t>http://www.fws.gov/northeast/planning</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Refuge staff </w:t>
      </w:r>
      <w:r>
        <w:rPr>
          <w:rFonts w:ascii="" w:hAnsi="" w:cs="" w:eastAsia=""/>
          <w:b w:val="false"/>
          <w:i w:val="false"/>
          <w:strike w:val="false"/>
          <w:color w:val=""/>
        </w:rPr>
        <w:t xml:space="preserve">members </w:t>
      </w:r>
      <w:r>
        <w:rPr>
          <w:rFonts w:ascii="" w:hAnsi="" w:cs="" w:eastAsia=""/>
          <w:b w:val="false"/>
          <w:i w:val="false"/>
          <w:strike w:val="false"/>
          <w:color w:val=""/>
        </w:rPr>
        <w:t>are currently developing a habitat management plan for Assabet River NWR.  The species and habitats that are likely to be of greatest management concern are listed below in Table 2.</w:t>
      </w:r>
    </w:p>
    <w:p>
      <w:pPr>
        <w:pStyle w:val=""/>
        <w:jc w:val="left"/>
      </w:pPr>
      <w:r>
        <w:rPr>
          <w:rFonts w:ascii="" w:hAnsi="" w:cs="" w:eastAsia=""/>
          <w:b w:val="true"/>
          <w:i w:val="false"/>
          <w:strike w:val="false"/>
          <w:color w:val=""/>
        </w:rPr>
        <w:t>Table 2.</w:t>
      </w:r>
      <w:r>
        <w:rPr>
          <w:rFonts w:ascii="" w:hAnsi="" w:cs="" w:eastAsia=""/>
          <w:b w:val="true"/>
          <w:i w:val="false"/>
          <w:strike w:val="false"/>
          <w:color w:val=""/>
        </w:rPr>
        <w:t xml:space="preserve">   </w:t>
      </w:r>
      <w:r>
        <w:rPr>
          <w:rFonts w:ascii="" w:hAnsi="" w:cs="" w:eastAsia=""/>
          <w:b w:val="true"/>
          <w:i w:val="false"/>
          <w:strike w:val="false"/>
          <w:color w:val=""/>
        </w:rPr>
        <w:t>Highest Priority Habitats and Associated Focal Species on Assabet River NWR.</w:t>
      </w:r>
    </w:p>
    <w:p>
      <w:pPr>
        <w:pStyle w:val=""/>
        <w:jc w:val="left"/>
      </w:pPr>
      <w:r>
        <w:rPr>
          <w:rFonts w:ascii="" w:hAnsi="" w:cs="" w:eastAsia=""/>
          <w:b w:val="false"/>
          <w:i w:val="false"/>
          <w:strike w:val="false"/>
          <w:color w:val=""/>
        </w:rPr>
        <w:t>C.</w:t>
      </w:r>
      <w:r>
        <w:rPr>
          <w:rFonts w:ascii="" w:hAnsi="" w:cs="" w:eastAsia=""/>
          <w:b w:val="false"/>
          <w:i w:val="false"/>
          <w:strike w:val="false"/>
          <w:color w:val=""/>
        </w:rPr>
        <w:t>Socio-economic/Cultural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Socioeconomic Resources</w:t>
      </w:r>
    </w:p>
    <w:p>
      <w:pPr>
        <w:pStyle w:val=""/>
        <w:jc w:val="left"/>
      </w:pPr>
      <w:r>
        <w:rPr>
          <w:rFonts w:ascii="" w:hAnsi="" w:cs="" w:eastAsia=""/>
          <w:b w:val="false"/>
          <w:i w:val="false"/>
          <w:strike w:val="false"/>
          <w:color w:val=""/>
        </w:rPr>
        <w:t xml:space="preserve">Assabet River NWR is located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The four towns in which the refuge is located have a long, rich history and strive to maintain their small town, community atmosphere.  Each refuge town offers a unique blend of urban or suburban and rural qualities.  A rich agricultural past is sometimes evident through the protection of former farmland as private, local, state or Federal conservation land or open space.  However, agriculture has been replaced by residential land use, interspersed with small retail and light industry.  Hudson and Maynard have a past history as mill towns.  Old mills have been converted to office space; others that are vacant are poised for redevelopment.  </w:t>
      </w:r>
    </w:p>
    <w:p>
      <w:pPr>
        <w:pStyle w:val=""/>
        <w:jc w:val="left"/>
      </w:pPr>
      <w:r>
        <w:rPr>
          <w:rFonts w:ascii="" w:hAnsi="" w:cs="" w:eastAsia=""/>
          <w:b w:val="false"/>
          <w:i w:val="false"/>
          <w:strike w:val="false"/>
          <w:color w:val=""/>
        </w:rPr>
        <w:t xml:space="preserve">Protection of natural resources, natural beauty, and architectural integrity is a common characteristic of each town.  Retaining open space, protecting rural character, protecting wildlife, and having natural lands available for outdoor recreation are high priorities for local residents.  The median per capita income and average household educational attainment of the towns in which the refuge is located are among the highest in the state.   Many residents work in downtown </w:t>
      </w:r>
      <w:r>
        <w:rPr>
          <w:rFonts w:ascii="" w:hAnsi="" w:cs="" w:eastAsia=""/>
          <w:b w:val="false"/>
          <w:i w:val="false"/>
          <w:strike w:val="false"/>
          <w:color w:val=""/>
        </w:rPr>
        <w:t>Boston</w:t>
      </w:r>
      <w:r>
        <w:rPr>
          <w:rFonts w:ascii="" w:hAnsi="" w:cs="" w:eastAsia=""/>
          <w:b w:val="false"/>
          <w:i w:val="false"/>
          <w:strike w:val="false"/>
          <w:color w:val=""/>
        </w:rPr>
        <w:t xml:space="preserve"> or at the universities in </w:t>
      </w:r>
      <w:r>
        <w:rPr>
          <w:rFonts w:ascii="" w:hAnsi="" w:cs="" w:eastAsia=""/>
          <w:b w:val="false"/>
          <w:i w:val="false"/>
          <w:strike w:val="false"/>
          <w:color w:val=""/>
        </w:rPr>
        <w:t>Cambridge</w:t>
      </w:r>
      <w:r>
        <w:rPr>
          <w:rFonts w:ascii="" w:hAnsi="" w:cs="" w:eastAsia=""/>
          <w:b w:val="false"/>
          <w:i w:val="false"/>
          <w:strike w:val="false"/>
          <w:color w:val=""/>
        </w:rPr>
        <w:t xml:space="preserve"> and surrounding towns.  People are actively engaged in their families and communities, and many people are passionate about the protection of wildlands for people and wildlife.  This passion extends to the Assabet River NWR.</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T</w:t>
      </w:r>
      <w:r>
        <w:rPr>
          <w:rFonts w:ascii="" w:hAnsi="" w:cs="" w:eastAsia=""/>
          <w:b w:val="false"/>
          <w:i w:val="false"/>
          <w:strike w:val="false"/>
          <w:color w:val="000000"/>
        </w:rPr>
        <w:t>he body of federal historic preservation laws has grown dramatically since the enactment of the Antiquities Act of 1906.  Several themes recur in these laws, their promulgating regulations, and more recent Executive Orders.  They include: 1) each agency is to systematically inventory the historic properties</w:t>
      </w:r>
      <w:r>
        <w:rPr>
          <w:rFonts w:ascii="" w:hAnsi="" w:cs="" w:eastAsia=""/>
          <w:b w:val="false"/>
          <w:i w:val="false"/>
          <w:strike w:val="false"/>
          <w:color w:val="000000"/>
        </w:rPr>
        <w:t>’</w:t>
      </w:r>
      <w:r>
        <w:rPr>
          <w:rFonts w:ascii="" w:hAnsi="" w:cs="" w:eastAsia=""/>
          <w:b w:val="false"/>
          <w:i w:val="false"/>
          <w:strike w:val="false"/>
          <w:color w:val="000000"/>
        </w:rPr>
        <w:t xml:space="preserve"> on their holdings and to scientifically assess each property</w:t>
      </w:r>
      <w:r>
        <w:rPr>
          <w:rFonts w:ascii="" w:hAnsi="" w:cs="" w:eastAsia=""/>
          <w:b w:val="false"/>
          <w:i w:val="false"/>
          <w:strike w:val="false"/>
          <w:color w:val="000000"/>
        </w:rPr>
        <w:t>’</w:t>
      </w:r>
      <w:r>
        <w:rPr>
          <w:rFonts w:ascii="" w:hAnsi="" w:cs="" w:eastAsia=""/>
          <w:b w:val="false"/>
          <w:i w:val="false"/>
          <w:strike w:val="false"/>
          <w:color w:val="000000"/>
        </w:rPr>
        <w:t>s eligibility for the National Register of Historic Places; 2) federal agencies are to consider the impacts to cultural resources during the agencies</w:t>
      </w:r>
      <w:r>
        <w:rPr>
          <w:rFonts w:ascii="" w:hAnsi="" w:cs="" w:eastAsia=""/>
          <w:b w:val="false"/>
          <w:i w:val="false"/>
          <w:strike w:val="false"/>
          <w:color w:val="000000"/>
        </w:rPr>
        <w:t>’</w:t>
      </w:r>
      <w:r>
        <w:rPr>
          <w:rFonts w:ascii="" w:hAnsi="" w:cs="" w:eastAsia=""/>
          <w:b w:val="false"/>
          <w:i w:val="false"/>
          <w:strike w:val="false"/>
          <w:color w:val="000000"/>
        </w:rPr>
        <w:t xml:space="preserve"> management activities and seek to avoid or mitigate adverse impacts; 3) the protection of cultural resources from looting and vandalism are to be accomplished through a mix of informed management, law enforcement efforts, and public education; and 4) the increasing role of consultation with groups, such as Native American tribes, in addressing how a project or management activity may impact specific archaeological sites and landscapes deemed important to those groups.  </w:t>
      </w:r>
      <w:r>
        <w:rPr>
          <w:rFonts w:ascii="" w:hAnsi="" w:cs="" w:eastAsia=""/>
          <w:b w:val="false"/>
          <w:i w:val="false"/>
          <w:strike w:val="false"/>
          <w:color w:val=""/>
        </w:rPr>
        <w:t xml:space="preserve">The U.S. Fish and Wildlife Service, like other federal agencies, are legally mandated to inventory, assess, and protect cultural resources located on those lands that the agency owns, manages, or controls.  </w:t>
      </w:r>
      <w:r>
        <w:rPr>
          <w:rFonts w:ascii="" w:hAnsi="" w:cs="" w:eastAsia=""/>
          <w:b w:val="false"/>
          <w:i w:val="false"/>
          <w:strike w:val="false"/>
          <w:color w:val="000000"/>
        </w:rPr>
        <w:t xml:space="preserve">The Service’s cultural resource policy is delineated in 614 FW 1-5 and 126 FW 1-3.   In the Service’s Northeast Region, the cultural resource review and compliance process is initiated by contacting the Regional Historic Preservation Officer/Regional Archaeologist (RHPO/RA).  The RHPO/RA will determine whether the proposed undertaking has the potential to impact cultural resources, identify the “area of potential effect,” determine the appropriate level of scientific investigation necessary to ensure legal compliance, and </w:t>
      </w:r>
      <w:r>
        <w:rPr>
          <w:rFonts w:ascii="" w:hAnsi="" w:cs="" w:eastAsia=""/>
          <w:b w:val="false"/>
          <w:i w:val="false"/>
          <w:strike w:val="false"/>
          <w:color w:val="000000"/>
        </w:rPr>
        <w:t xml:space="preserve">initiates consultation with the pertinent State Historic Preservation Office (SHPO) and federally recognized Tribes.   </w:t>
      </w:r>
    </w:p>
    <w:p>
      <w:pPr>
        <w:pStyle w:val=""/>
        <w:jc w:val="left"/>
      </w:pPr>
      <w:r>
        <w:rPr>
          <w:rFonts w:ascii="" w:hAnsi="" w:cs="" w:eastAsia=""/>
          <w:b w:val="false"/>
          <w:i w:val="false"/>
          <w:strike w:val="false"/>
          <w:color w:val=""/>
        </w:rPr>
        <w:t>Assabet River NWR</w:t>
      </w:r>
      <w:r>
        <w:rPr>
          <w:rFonts w:ascii="" w:hAnsi="" w:cs="" w:eastAsia=""/>
          <w:b w:val="false"/>
          <w:i w:val="false"/>
          <w:strike w:val="false"/>
          <w:color w:val=""/>
        </w:rPr>
        <w:t xml:space="preserve"> is located within the southern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and the SuAsCo rivers basin.  The first Native American occupation in this area occurred during the Paleoindian period (11000-8000 Before Present (B.P.)).  Settlement and land use patterns were most likely a widely spaced network of site locations within a very large territory.  By the Middle Archaic period (8000-4500 B.P.), hunters and gatherers focused their subsistence strategies on drainage systems.  Fishing gear appeared during that time, and people heavily used local sources of stone.  The refuge environment was ideal for the people of the Middle Archaic, and several sites near the refuge are known.  Intensive hunting and fishing occurred all over the region during the Late Archaic (4500-3000 B.P.).  Toward the end of the prehistoric period (Late Woodland period 1000 B.P. to the arrival of Europeans in </w:t>
      </w:r>
      <w:r>
        <w:rPr>
          <w:rFonts w:ascii="" w:hAnsi="" w:cs="" w:eastAsia=""/>
          <w:b w:val="false"/>
          <w:i w:val="false"/>
          <w:strike w:val="false"/>
          <w:color w:val=""/>
        </w:rPr>
        <w:t>New England</w:t>
      </w:r>
      <w:r>
        <w:rPr>
          <w:rFonts w:ascii="" w:hAnsi="" w:cs="" w:eastAsia=""/>
          <w:b w:val="false"/>
          <w:i w:val="false"/>
          <w:strike w:val="false"/>
          <w:color w:val=""/>
        </w:rPr>
        <w:t xml:space="preserve">), it appears that interior river drainages and some upland settings were a vital part of settlement patterns.  </w:t>
      </w:r>
    </w:p>
    <w:p>
      <w:pPr>
        <w:pStyle w:val=""/>
        <w:jc w:val="left"/>
      </w:pPr>
      <w:r>
        <w:rPr>
          <w:rFonts w:ascii="" w:hAnsi="" w:cs="" w:eastAsia=""/>
          <w:b w:val="false"/>
          <w:i w:val="false"/>
          <w:strike w:val="false"/>
          <w:color w:val=""/>
        </w:rPr>
        <w:t xml:space="preserve">Within the Assabet River NWR, there are a variety of environmental zones that represent areas of both high and low natural resource potential.  Puffer Pond and the complex of streams and wetlands associated with it is the most clear general zone of high natural resource potential (Hudson 1889; Ritchie 1980, Hoffman 1983).  This pond, along with Willis Pond, is one of the few natural lakes or ponds in the western portion of the town of </w:t>
      </w:r>
      <w:r>
        <w:rPr>
          <w:rFonts w:ascii="" w:hAnsi="" w:cs="" w:eastAsia=""/>
          <w:b w:val="false"/>
          <w:i w:val="false"/>
          <w:strike w:val="false"/>
          <w:color w:val=""/>
        </w:rPr>
        <w:t>Sudbury</w:t>
      </w:r>
      <w:r>
        <w:rPr>
          <w:rFonts w:ascii="" w:hAnsi="" w:cs="" w:eastAsia=""/>
          <w:b w:val="false"/>
          <w:i w:val="false"/>
          <w:strike w:val="false"/>
          <w:color w:val=""/>
        </w:rPr>
        <w:t xml:space="preserve"> (Gallagher et. al. 1986).  It is directly connected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by Taylor Brook.  Large areas of marsh and wooded wetlands, extending the entire length of Taylor Brook, form the outlet at the north end of Puffer Pond to the confluence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This area would have been excellent habitat for a variety of waterfowl, fur-bearing mammals, and other species exploited by Native Americans.</w:t>
      </w:r>
    </w:p>
    <w:p>
      <w:pPr>
        <w:pStyle w:val=""/>
        <w:jc w:val="left"/>
      </w:pPr>
      <w:r>
        <w:rPr>
          <w:rFonts w:ascii="" w:hAnsi="" w:cs="" w:eastAsia=""/>
          <w:b w:val="false"/>
          <w:i w:val="false"/>
          <w:strike w:val="false"/>
          <w:color w:val=""/>
        </w:rPr>
        <w:t xml:space="preserve">The central portion of the refuge contains several large areas of wooded wetlands </w:t>
      </w:r>
      <w:r>
        <w:rPr>
          <w:rFonts w:ascii="" w:hAnsi="" w:cs="" w:eastAsia=""/>
          <w:b w:val="false"/>
          <w:i w:val="false"/>
          <w:strike w:val="false"/>
          <w:color w:val=""/>
        </w:rPr>
        <w:t>covering</w:t>
      </w:r>
      <w:r>
        <w:rPr>
          <w:rFonts w:ascii="" w:hAnsi="" w:cs="" w:eastAsia=""/>
          <w:b w:val="false"/>
          <w:i w:val="false"/>
          <w:strike w:val="false"/>
          <w:color w:val=""/>
        </w:rPr>
        <w:t xml:space="preserve"> several hundred acres.  These wetlands will have provided seasonally concentrated natural resources suitable to winter camps for humans.  One prehistoric site has been located in the central wetland portion of the refuge, and with further testing, several more will likely be found.</w:t>
      </w:r>
    </w:p>
    <w:p>
      <w:pPr>
        <w:pStyle w:val=""/>
        <w:jc w:val="left"/>
      </w:pPr>
      <w:r>
        <w:rPr>
          <w:rFonts w:ascii="" w:hAnsi="" w:cs="" w:eastAsia=""/>
          <w:b w:val="false"/>
          <w:i w:val="false"/>
          <w:strike w:val="false"/>
          <w:color w:val=""/>
        </w:rPr>
        <w:t xml:space="preserve">The elevated, rocky hills within the refuge will have provided another type of environment for humans to utilize.  This area will have sustained deciduous forest which will have provided habitat for deer, bear, raccoon and bobcat, as well as acorns, chestnuts and hickory nuts.  Five prehistoric sites have been identified through limited archaeological testing (Gallagher et. al. 1986).  Most likely, more sites located in this environment representing all the major time periods within Native American history will be identified.  Assabet River NWR offers a wide variety of environmental zones ideal for Native American settlement throughout history.  This area was a cultural focus of the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The limited archaeological studies completed have revealed prehistoric archaeological sites in all of the various refuge environments (Gallagher et. al. 1986).  The refuge should be considered highly sensitive for such cultural resources.  The refuge has the potential to contribute information that is significant in understanding </w:t>
      </w:r>
      <w:r>
        <w:rPr>
          <w:rFonts w:ascii="" w:hAnsi="" w:cs="" w:eastAsia=""/>
          <w:b w:val="false"/>
          <w:i w:val="false"/>
          <w:strike w:val="false"/>
          <w:color w:val=""/>
        </w:rPr>
        <w:t xml:space="preserve">Native American settlement patterns and environmental uses for this region of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Europeans began to settle the refuge area around 1650.  After King Philip’s War in 1675, with Native American nations losing political strength, the English were able to develop and settle the refuge area (Gallagher et. al. 1986).  The people that settled in the refuge area were primarily involved with farming activities.  By 1750, the settlement pattern of the refuge area was influenced by increasing development.  The towns that lie within the refuge supplied </w:t>
      </w:r>
      <w:r>
        <w:rPr>
          <w:rFonts w:ascii="" w:hAnsi="" w:cs="" w:eastAsia=""/>
          <w:b w:val="false"/>
          <w:i w:val="false"/>
          <w:strike w:val="false"/>
          <w:color w:val=""/>
        </w:rPr>
        <w:t>Boston</w:t>
      </w:r>
      <w:r>
        <w:rPr>
          <w:rFonts w:ascii="" w:hAnsi="" w:cs="" w:eastAsia=""/>
          <w:b w:val="false"/>
          <w:i w:val="false"/>
          <w:strike w:val="false"/>
          <w:color w:val=""/>
        </w:rPr>
        <w:t xml:space="preserve"> with timber and agricultural products.  Mills developed during the 19</w:t>
      </w:r>
      <w:r>
        <w:rPr>
          <w:rFonts w:ascii="" w:hAnsi="" w:cs="" w:eastAsia=""/>
          <w:b w:val="false"/>
          <w:i w:val="false"/>
          <w:strike w:val="false"/>
          <w:color w:val=""/>
        </w:rPr>
        <w:t>th</w:t>
      </w:r>
      <w:r>
        <w:rPr>
          <w:rFonts w:ascii="" w:hAnsi="" w:cs="" w:eastAsia=""/>
          <w:b w:val="false"/>
          <w:i w:val="false"/>
          <w:strike w:val="false"/>
          <w:color w:val=""/>
        </w:rPr>
        <w:t xml:space="preserve"> century.  </w:t>
      </w:r>
    </w:p>
    <w:p>
      <w:pPr>
        <w:pStyle w:val=""/>
        <w:jc w:val="left"/>
      </w:pPr>
      <w:r>
        <w:rPr>
          <w:rFonts w:ascii="" w:hAnsi="" w:cs="" w:eastAsia=""/>
          <w:b w:val="false"/>
          <w:i w:val="false"/>
          <w:strike w:val="false"/>
          <w:color w:val=""/>
        </w:rPr>
        <w:t>Within the boundaries of the refuge, many farms and residences were built since the early 19</w:t>
      </w:r>
      <w:r>
        <w:rPr>
          <w:rFonts w:ascii="" w:hAnsi="" w:cs="" w:eastAsia=""/>
          <w:b w:val="false"/>
          <w:i w:val="false"/>
          <w:strike w:val="false"/>
          <w:color w:val=""/>
        </w:rPr>
        <w:t>th</w:t>
      </w:r>
      <w:r>
        <w:rPr>
          <w:rFonts w:ascii="" w:hAnsi="" w:cs="" w:eastAsia=""/>
          <w:b w:val="false"/>
          <w:i w:val="false"/>
          <w:strike w:val="false"/>
          <w:color w:val=""/>
        </w:rPr>
        <w:t xml:space="preserve"> century.  Some, such as the Rice/Vose Tavern and Puffer House, were 17</w:t>
      </w:r>
      <w:r>
        <w:rPr>
          <w:rFonts w:ascii="" w:hAnsi="" w:cs="" w:eastAsia=""/>
          <w:b w:val="false"/>
          <w:i w:val="false"/>
          <w:strike w:val="false"/>
          <w:color w:val=""/>
        </w:rPr>
        <w:t>th</w:t>
      </w:r>
      <w:r>
        <w:rPr>
          <w:rFonts w:ascii="" w:hAnsi="" w:cs="" w:eastAsia=""/>
          <w:b w:val="false"/>
          <w:i w:val="false"/>
          <w:strike w:val="false"/>
          <w:color w:val=""/>
        </w:rPr>
        <w:t xml:space="preserve"> and 18</w:t>
      </w:r>
      <w:r>
        <w:rPr>
          <w:rFonts w:ascii="" w:hAnsi="" w:cs="" w:eastAsia=""/>
          <w:b w:val="false"/>
          <w:i w:val="false"/>
          <w:strike w:val="false"/>
          <w:color w:val=""/>
        </w:rPr>
        <w:t>th</w:t>
      </w:r>
      <w:r>
        <w:rPr>
          <w:rFonts w:ascii="" w:hAnsi="" w:cs="" w:eastAsia=""/>
          <w:b w:val="false"/>
          <w:i w:val="false"/>
          <w:strike w:val="false"/>
          <w:color w:val=""/>
        </w:rPr>
        <w:t xml:space="preserve"> century in origin.  Land use within the refuge was almost exclusively agricultural and pastoral, with some tracts of woodland.  By the early 20</w:t>
      </w:r>
      <w:r>
        <w:rPr>
          <w:rFonts w:ascii="" w:hAnsi="" w:cs="" w:eastAsia=""/>
          <w:b w:val="false"/>
          <w:i w:val="false"/>
          <w:strike w:val="false"/>
          <w:color w:val=""/>
        </w:rPr>
        <w:t>th</w:t>
      </w:r>
      <w:r>
        <w:rPr>
          <w:rFonts w:ascii="" w:hAnsi="" w:cs="" w:eastAsia=""/>
          <w:b w:val="false"/>
          <w:i w:val="false"/>
          <w:strike w:val="false"/>
          <w:color w:val=""/>
        </w:rPr>
        <w:t xml:space="preserve"> century, many of the older farms were acquired and new houses were constructed by Finnish immigrants until 1942, when the military acquired the property (Gallagher et. al. 1986).  A few of the farmhouses still remain on the refuge, although all are in a serious state of decay and will be removed at a future date.</w:t>
      </w:r>
    </w:p>
    <w:p>
      <w:pPr>
        <w:pStyle w:val=""/>
        <w:jc w:val="left"/>
      </w:pPr>
      <w:r>
        <w:rPr>
          <w:rFonts w:ascii="" w:hAnsi="" w:cs="" w:eastAsia=""/>
          <w:b w:val="false"/>
          <w:i w:val="false"/>
          <w:strike w:val="false"/>
          <w:color w:val=""/>
        </w:rPr>
        <w:t xml:space="preserve">The area that is now the refuge became government property when a formal petition was filed by the </w:t>
      </w:r>
      <w:r>
        <w:rPr>
          <w:rFonts w:ascii="" w:hAnsi="" w:cs="" w:eastAsia=""/>
          <w:b w:val="false"/>
          <w:i w:val="false"/>
          <w:strike w:val="false"/>
          <w:color w:val=""/>
        </w:rPr>
        <w:t>United States</w:t>
      </w:r>
      <w:r>
        <w:rPr>
          <w:rFonts w:ascii="" w:hAnsi="" w:cs="" w:eastAsia=""/>
          <w:b w:val="false"/>
          <w:i w:val="false"/>
          <w:strike w:val="false"/>
          <w:color w:val=""/>
        </w:rPr>
        <w:t xml:space="preserve"> to acquire the land by eminent domain.  The location was selected for strategic reasons – it was well out of range of naval guns – and for its close proximity to four active railroad lines.  Originally known as the Maynard Ammunition Backup Storage Point, the facility was used to store surplus ammunition during the war effort.  Provision for the safe storage of ordnance was ensured by the construction of 50 earth-covered bunkers located around the central section of the facility. Railroad spurs were developed to provide access between bunkers and the existing main railroad lines (U.S. Army 1995).  Some of these railroad spurs have been and are currently being converted to wildlife observation trails.</w:t>
      </w:r>
    </w:p>
    <w:p>
      <w:pPr>
        <w:pStyle w:val="Heading1"/>
        <w:jc w:val="left"/>
      </w:pPr>
      <w:r>
        <w:rPr>
          <w:rFonts w:ascii="Times New Roman" w:hAnsi="Times New Roman" w:cs="Times New Roman" w:eastAsia="Times New Roman"/>
          <w:b w:val="false"/>
          <w:i w:val="false"/>
          <w:strike w:val="false"/>
          <w:color w:val=""/>
          <w:sz w:val="28"/>
        </w:rPr>
        <w:t>IV.</w:t>
      </w:r>
      <w:r>
        <w:rPr>
          <w:rFonts w:ascii="Times New Roman" w:hAnsi="Times New Roman" w:cs="Times New Roman" w:eastAsia="Times New Roman"/>
          <w:b w:val="false"/>
          <w:i w:val="false"/>
          <w:strike w:val="false"/>
          <w:color w:val=""/>
          <w:sz w:val="28"/>
        </w:rPr>
        <w:t>Environmental Consequences</w:t>
      </w:r>
      <w:r>
        <w:rPr>
          <w:rFonts w:ascii="Times New Roman" w:hAnsi="Times New Roman" w:cs="Times New Roman" w:eastAsia="Times New Roman"/>
          <w:b w:val="false"/>
          <w:i w:val="false"/>
          <w:strike w:val="false"/>
          <w:color w:val=""/>
          <w:sz w:val="28"/>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Effects Common to all 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Environmental Justice</w:t>
      </w:r>
    </w:p>
    <w:p>
      <w:pPr>
        <w:pStyle w:val=""/>
        <w:jc w:val="left"/>
      </w:pPr>
      <w:r>
        <w:rPr>
          <w:rFonts w:ascii="" w:hAnsi="" w:cs="" w:eastAsia=""/>
          <w:b w:val="false"/>
          <w:i w:val="false"/>
          <w:strike w:val="false"/>
          <w:color w:val=""/>
        </w:rPr>
        <w:t xml:space="preserve">Executive Order 12898 “Federal Actions to Address Environmental Justice in Minority Populations and Low-Income Populations” was signed by President Bill Clinton on February 11, 1994, to focus federal attention on the environmental and human health conditions of minority and low-income populations with the goal of achieving environmental protection for all communities. The Order directed federal agencies to develop environmental justice strategies to aid in identifying and addressing disproportionately high and adverse human health or environmental effects of their programs, policies, and activities on minority and low-income populations. The Order is also intended to promote nondiscrimination in federal programs substantially affecting human health and the environment, and to provide minority- and low-income residents access to public information and participation in matters relating to human health or the environment.  </w:t>
      </w:r>
      <w:r>
        <w:rPr>
          <w:rFonts w:ascii="" w:hAnsi="" w:cs="" w:eastAsia=""/>
          <w:b w:val="false"/>
          <w:i w:val="false"/>
          <w:strike w:val="false"/>
          <w:color w:val=""/>
        </w:rPr>
        <w:t xml:space="preserve">This EA has not identified any adverse or beneficial effects for any alternative unique to minority or low-income populations in the affected area.  Additionally, none of the alternatives will disproportionately place any adverse environmental, economic, social, or health impacts on minority or low-income populations.  </w:t>
      </w:r>
    </w:p>
    <w:p>
      <w:pPr>
        <w:pStyle w:val=""/>
        <w:jc w:val="left"/>
      </w:pPr>
      <w:r>
        <w:rPr>
          <w:rFonts w:ascii="" w:hAnsi="" w:cs="" w:eastAsia=""/>
          <w:b w:val="false"/>
          <w:i w:val="false"/>
          <w:strike w:val="false"/>
          <w:color w:val=""/>
        </w:rPr>
        <w:t>2.</w:t>
      </w:r>
      <w:r>
        <w:rPr>
          <w:rFonts w:ascii="" w:hAnsi="" w:cs="" w:eastAsia=""/>
          <w:b w:val="false"/>
          <w:i w:val="false"/>
          <w:strike w:val="false"/>
          <w:color w:val=""/>
        </w:rPr>
        <w:t>Refuge Physical Environment</w:t>
      </w:r>
    </w:p>
    <w:p>
      <w:pPr>
        <w:pStyle w:val=""/>
        <w:jc w:val="left"/>
      </w:pPr>
      <w:r>
        <w:rPr>
          <w:rFonts w:ascii="" w:hAnsi="" w:cs="" w:eastAsia=""/>
          <w:b w:val="false"/>
          <w:i w:val="false"/>
          <w:strike w:val="false"/>
          <w:color w:val=""/>
        </w:rPr>
        <w:t>Other than Alternative A, which would have no impacts to refuge lands, i</w:t>
      </w:r>
      <w:r>
        <w:rPr>
          <w:rFonts w:ascii="" w:hAnsi="" w:cs="" w:eastAsia=""/>
          <w:b w:val="false"/>
          <w:i w:val="false"/>
          <w:strike w:val="false"/>
          <w:color w:val=""/>
        </w:rPr>
        <w:t xml:space="preserve">mpacts of each </w:t>
      </w:r>
      <w:r>
        <w:rPr>
          <w:rFonts w:ascii="" w:hAnsi="" w:cs="" w:eastAsia=""/>
          <w:b w:val="false"/>
          <w:i w:val="false"/>
          <w:strike w:val="false"/>
          <w:color w:val=""/>
        </w:rPr>
        <w:t xml:space="preserve">remaining </w:t>
      </w:r>
      <w:r>
        <w:rPr>
          <w:rFonts w:ascii="" w:hAnsi="" w:cs="" w:eastAsia=""/>
          <w:b w:val="false"/>
          <w:i w:val="false"/>
          <w:strike w:val="false"/>
          <w:color w:val=""/>
        </w:rPr>
        <w:t xml:space="preserve">alternative on the refuge physical environment would </w:t>
      </w:r>
      <w:r>
        <w:rPr>
          <w:rFonts w:ascii="" w:hAnsi="" w:cs="" w:eastAsia=""/>
          <w:b w:val="false"/>
          <w:i w:val="false"/>
          <w:strike w:val="false"/>
          <w:color w:val=""/>
        </w:rPr>
        <w:t>be</w:t>
      </w:r>
      <w:r>
        <w:rPr>
          <w:rFonts w:ascii="" w:hAnsi="" w:cs="" w:eastAsia=""/>
          <w:b w:val="false"/>
          <w:i w:val="false"/>
          <w:strike w:val="false"/>
          <w:color w:val=""/>
        </w:rPr>
        <w:t xml:space="preserve"> minimal to negligible.  </w:t>
      </w:r>
    </w:p>
    <w:p>
      <w:pPr>
        <w:pStyle w:val=""/>
        <w:jc w:val="left"/>
      </w:pPr>
      <w:r>
        <w:rPr>
          <w:rFonts w:ascii="" w:hAnsi="" w:cs="" w:eastAsia=""/>
          <w:b w:val="false"/>
          <w:i w:val="false"/>
          <w:strike w:val="false"/>
          <w:color w:val="000000"/>
        </w:rPr>
        <w:t xml:space="preserve">No adverse impact to vegetation from trampling by hunters is likely, as most species will have senesced or become dormant.  </w:t>
      </w:r>
      <w:r>
        <w:rPr>
          <w:rFonts w:ascii="" w:hAnsi="" w:cs="" w:eastAsia=""/>
          <w:b w:val="false"/>
          <w:i w:val="false"/>
          <w:strike w:val="false"/>
          <w:color w:val=""/>
        </w:rPr>
        <w:t xml:space="preserve">The refuge would control </w:t>
      </w:r>
      <w:r>
        <w:rPr>
          <w:rFonts w:ascii="" w:hAnsi="" w:cs="" w:eastAsia=""/>
          <w:b w:val="false"/>
          <w:i w:val="false"/>
          <w:strike w:val="false"/>
          <w:color w:val=""/>
        </w:rPr>
        <w:t xml:space="preserve">hunter </w:t>
      </w:r>
      <w:r>
        <w:rPr>
          <w:rFonts w:ascii="" w:hAnsi="" w:cs="" w:eastAsia=""/>
          <w:b w:val="false"/>
          <w:i w:val="false"/>
          <w:strike w:val="false"/>
          <w:color w:val=""/>
        </w:rPr>
        <w:t>access to</w:t>
      </w:r>
      <w:r>
        <w:rPr>
          <w:rFonts w:ascii="" w:hAnsi="" w:cs="" w:eastAsia=""/>
          <w:b w:val="false"/>
          <w:i w:val="false"/>
          <w:strike w:val="false"/>
          <w:color w:val=""/>
        </w:rPr>
        <w:t xml:space="preserve"> minimize any local vegetation disturbance that may be caused by hunters.  Minor, temporary disturbance to surface soils </w:t>
      </w:r>
      <w:r>
        <w:rPr>
          <w:rFonts w:ascii="" w:hAnsi="" w:cs="" w:eastAsia=""/>
          <w:b w:val="false"/>
          <w:i w:val="false"/>
          <w:strike w:val="false"/>
          <w:color w:val=""/>
        </w:rPr>
        <w:t>and vegetation would occur</w:t>
      </w:r>
      <w:r>
        <w:rPr>
          <w:rFonts w:ascii="" w:hAnsi="" w:cs="" w:eastAsia=""/>
          <w:b w:val="false"/>
          <w:i w:val="false"/>
          <w:strike w:val="false"/>
          <w:color w:val=""/>
        </w:rPr>
        <w:t xml:space="preserve"> as a result of hunter activity</w:t>
      </w:r>
      <w:r>
        <w:rPr>
          <w:rFonts w:ascii="" w:hAnsi="" w:cs="" w:eastAsia=""/>
          <w:b w:val="false"/>
          <w:i w:val="false"/>
          <w:strike w:val="false"/>
          <w:color w:val=""/>
        </w:rPr>
        <w:t xml:space="preserve"> in areas </w:t>
      </w:r>
      <w:r>
        <w:rPr>
          <w:rFonts w:ascii="" w:hAnsi="" w:cs="" w:eastAsia=""/>
          <w:b w:val="false"/>
          <w:i w:val="false"/>
          <w:strike w:val="false"/>
          <w:color w:val=""/>
        </w:rPr>
        <w:t>open</w:t>
      </w:r>
      <w:r>
        <w:rPr>
          <w:rFonts w:ascii="" w:hAnsi="" w:cs="" w:eastAsia=""/>
          <w:b w:val="false"/>
          <w:i w:val="false"/>
          <w:strike w:val="false"/>
          <w:color w:val=""/>
        </w:rPr>
        <w:t xml:space="preserve"> for hunting</w:t>
      </w:r>
      <w:r>
        <w:rPr>
          <w:rFonts w:ascii="" w:hAnsi="" w:cs="" w:eastAsia=""/>
          <w:b w:val="false"/>
          <w:i w:val="false"/>
          <w:strike w:val="false"/>
          <w:color w:val=""/>
        </w:rPr>
        <w:t xml:space="preserve">.  Impacts would be limited because refuge regulations prohibit cutting or trimming tree branches greater than the diameter of a quarter, as well as driving nails, spikes, screws or other metal objects into trees.  </w:t>
      </w:r>
    </w:p>
    <w:p>
      <w:pPr>
        <w:pStyle w:val=""/>
        <w:jc w:val="left"/>
      </w:pPr>
      <w:r>
        <w:rPr>
          <w:rFonts w:ascii="" w:hAnsi="" w:cs="" w:eastAsia=""/>
          <w:b w:val="false"/>
          <w:i w:val="false"/>
          <w:strike w:val="false"/>
          <w:color w:val=""/>
        </w:rPr>
        <w:t>Impacts to t</w:t>
      </w:r>
      <w:r>
        <w:rPr>
          <w:rFonts w:ascii="" w:hAnsi="" w:cs="" w:eastAsia=""/>
          <w:b w:val="false"/>
          <w:i w:val="false"/>
          <w:strike w:val="false"/>
          <w:color w:val=""/>
        </w:rPr>
        <w:t>he natural hydrology would be negligible.  I</w:t>
      </w:r>
      <w:r>
        <w:rPr>
          <w:rFonts w:ascii="" w:hAnsi="" w:cs="" w:eastAsia=""/>
          <w:b w:val="false"/>
          <w:i w:val="false"/>
          <w:strike w:val="false"/>
          <w:color w:val=""/>
        </w:rPr>
        <w:t>mp</w:t>
      </w:r>
      <w:r>
        <w:rPr>
          <w:rFonts w:ascii="" w:hAnsi="" w:cs="" w:eastAsia=""/>
          <w:b w:val="false"/>
          <w:i w:val="false"/>
          <w:strike w:val="false"/>
          <w:color w:val=""/>
        </w:rPr>
        <w:t>acts to air and water quality will</w:t>
      </w:r>
      <w:r>
        <w:rPr>
          <w:rFonts w:ascii="" w:hAnsi="" w:cs="" w:eastAsia=""/>
          <w:b w:val="false"/>
          <w:i w:val="false"/>
          <w:strike w:val="false"/>
          <w:color w:val=""/>
        </w:rPr>
        <w:t xml:space="preserve"> be minimal and only due to refuge visitors’ automobile emissions </w:t>
      </w:r>
      <w:r>
        <w:rPr>
          <w:rFonts w:ascii="" w:hAnsi="" w:cs="" w:eastAsia=""/>
          <w:b w:val="false"/>
          <w:i w:val="false"/>
          <w:strike w:val="false"/>
          <w:color w:val=""/>
        </w:rPr>
        <w:t xml:space="preserve">and run-off from roads and trails.  </w:t>
      </w:r>
      <w:r>
        <w:rPr>
          <w:rFonts w:ascii="" w:hAnsi="" w:cs="" w:eastAsia=""/>
          <w:b w:val="false"/>
          <w:i w:val="false"/>
          <w:strike w:val="false"/>
          <w:color w:val="000000"/>
        </w:rPr>
        <w:t>Existing State water quality criteria and use classifications are adequate to achieve desired on-refuge conditions</w:t>
      </w:r>
      <w:r>
        <w:rPr>
          <w:rFonts w:ascii="" w:hAnsi="" w:cs="" w:eastAsia=""/>
          <w:b w:val="false"/>
          <w:i w:val="false"/>
          <w:strike w:val="false"/>
          <w:color w:val="000000"/>
        </w:rPr>
        <w:t>.</w:t>
      </w:r>
    </w:p>
    <w:p>
      <w:pPr>
        <w:pStyle w:val=""/>
        <w:jc w:val="left"/>
      </w:pPr>
      <w:r>
        <w:rPr>
          <w:rFonts w:ascii="" w:hAnsi="" w:cs="" w:eastAsia=""/>
          <w:b w:val="false"/>
          <w:i w:val="false"/>
          <w:strike w:val="false"/>
          <w:color w:val=""/>
        </w:rPr>
        <w:t>3.</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H</w:t>
      </w:r>
      <w:r>
        <w:rPr>
          <w:rFonts w:ascii="" w:hAnsi="" w:cs="" w:eastAsia=""/>
          <w:b w:val="false"/>
          <w:i w:val="false"/>
          <w:strike w:val="false"/>
          <w:color w:val="000000"/>
        </w:rPr>
        <w:t xml:space="preserve">unting, regardless of method or species </w:t>
      </w:r>
      <w:r>
        <w:rPr>
          <w:rFonts w:ascii="" w:hAnsi="" w:cs="" w:eastAsia=""/>
          <w:b w:val="false"/>
          <w:i w:val="false"/>
          <w:strike w:val="false"/>
          <w:color w:val="000000"/>
        </w:rPr>
        <w:t>hunted</w:t>
      </w:r>
      <w:r>
        <w:rPr>
          <w:rFonts w:ascii="" w:hAnsi="" w:cs="" w:eastAsia=""/>
          <w:b w:val="false"/>
          <w:i w:val="false"/>
          <w:strike w:val="false"/>
          <w:color w:val="000000"/>
        </w:rPr>
        <w:t xml:space="preserve">, is a consumptive activity that does not pose any threat to </w:t>
      </w:r>
      <w:r>
        <w:rPr>
          <w:rFonts w:ascii="" w:hAnsi="" w:cs="" w:eastAsia=""/>
          <w:b w:val="false"/>
          <w:i w:val="false"/>
          <w:strike w:val="false"/>
          <w:color w:val="000000"/>
        </w:rPr>
        <w:t xml:space="preserve">prehistoric or </w:t>
      </w:r>
      <w:r>
        <w:rPr>
          <w:rFonts w:ascii="" w:hAnsi="" w:cs="" w:eastAsia=""/>
          <w:b w:val="false"/>
          <w:i w:val="false"/>
          <w:strike w:val="false"/>
          <w:color w:val="000000"/>
        </w:rPr>
        <w:t xml:space="preserve">historic properties on and/or near the </w:t>
      </w:r>
      <w:r>
        <w:rPr>
          <w:rFonts w:ascii="" w:hAnsi="" w:cs="" w:eastAsia=""/>
          <w:b w:val="false"/>
          <w:i w:val="false"/>
          <w:strike w:val="false"/>
          <w:color w:val="000000"/>
        </w:rPr>
        <w:t>r</w:t>
      </w:r>
      <w:r>
        <w:rPr>
          <w:rFonts w:ascii="" w:hAnsi="" w:cs="" w:eastAsia=""/>
          <w:b w:val="false"/>
          <w:i w:val="false"/>
          <w:strike w:val="false"/>
          <w:color w:val="000000"/>
        </w:rPr>
        <w:t xml:space="preserve">efuge. </w:t>
      </w:r>
      <w:r>
        <w:rPr>
          <w:rFonts w:ascii="" w:hAnsi="" w:cs="" w:eastAsia=""/>
          <w:b w:val="false"/>
          <w:i w:val="false"/>
          <w:strike w:val="false"/>
          <w:color w:val="000000"/>
        </w:rPr>
        <w:t xml:space="preserve"> </w:t>
      </w:r>
      <w:r>
        <w:rPr>
          <w:rFonts w:ascii="" w:hAnsi="" w:cs="" w:eastAsia=""/>
          <w:b w:val="false"/>
          <w:i w:val="false"/>
          <w:strike w:val="false"/>
          <w:color w:val="000000"/>
        </w:rPr>
        <w:t xml:space="preserve"> There would be no impact from Alternative A to cultural resources because the refuge would be closed to public use.  For the other alternatives, n</w:t>
      </w:r>
      <w:r>
        <w:rPr>
          <w:rFonts w:ascii="" w:hAnsi="" w:cs="" w:eastAsia=""/>
          <w:b w:val="false"/>
          <w:i w:val="false"/>
          <w:strike w:val="false"/>
          <w:color w:val="000000"/>
        </w:rPr>
        <w:t>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w:t>
      </w:r>
    </w:p>
    <w:p>
      <w:pPr>
        <w:pStyle w:val=""/>
        <w:jc w:val="left"/>
      </w:pPr>
      <w:r>
        <w:rPr>
          <w:rFonts w:ascii="" w:hAnsi="" w:cs="" w:eastAsia=""/>
          <w:b w:val="false"/>
          <w:i w:val="false"/>
          <w:strike w:val="false"/>
          <w:color w:val="000000"/>
        </w:rPr>
        <w:t>B.</w:t>
      </w:r>
      <w:r>
        <w:rPr>
          <w:rFonts w:ascii="" w:hAnsi="" w:cs="" w:eastAsia=""/>
          <w:b w:val="false"/>
          <w:i w:val="false"/>
          <w:strike w:val="false"/>
          <w:color w:val=""/>
        </w:rPr>
        <w:t xml:space="preserve">Effects of Specific </w:t>
      </w:r>
      <w:r>
        <w:rPr>
          <w:rFonts w:ascii="" w:hAnsi="" w:cs="" w:eastAsia=""/>
          <w:b w:val="false"/>
          <w:i w:val="false"/>
          <w:strike w:val="false"/>
          <w:color w:val=""/>
        </w:rPr>
        <w:t>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Long-term closure of Assab</w:t>
      </w:r>
      <w:r>
        <w:rPr>
          <w:rFonts w:ascii="" w:hAnsi="" w:cs="" w:eastAsia=""/>
          <w:b w:val="false"/>
          <w:i w:val="false"/>
          <w:strike w:val="false"/>
          <w:color w:val=""/>
        </w:rPr>
        <w:t>e</w:t>
      </w:r>
      <w:r>
        <w:rPr>
          <w:rFonts w:ascii="" w:hAnsi="" w:cs="" w:eastAsia=""/>
          <w:b w:val="false"/>
          <w:i w:val="false"/>
          <w:strike w:val="false"/>
          <w:color w:val=""/>
        </w:rPr>
        <w:t xml:space="preserve">t River NWR to white-tailed deer hunting has allowed the deer herd to increase because there are few natural population controls in the area.  Under Alternative A, the deer herd density will continue to increase.  </w:t>
      </w:r>
    </w:p>
    <w:p>
      <w:pPr>
        <w:pStyle w:val=""/>
        <w:jc w:val="left"/>
      </w:pPr>
      <w:r>
        <w:rPr>
          <w:rFonts w:ascii="" w:hAnsi="" w:cs="" w:eastAsia=""/>
          <w:b w:val="false"/>
          <w:i w:val="false"/>
          <w:strike w:val="false"/>
          <w:color w:val=""/>
        </w:rPr>
        <w:t>As herd size increases, browsing alters plant community composition.  Many authors (Behrend et al. 1970, Alverson et al. 1988, Tilghman 1989, McShea and Rappole 1992,</w:t>
      </w:r>
      <w:r>
        <w:rPr>
          <w:rFonts w:ascii="" w:hAnsi="" w:cs="" w:eastAsia=""/>
          <w:b w:val="false"/>
          <w:i w:val="false"/>
          <w:strike w:val="false"/>
          <w:color w:val=""/>
        </w:rPr>
        <w:t xml:space="preserve"> </w:t>
      </w:r>
      <w:r>
        <w:rPr>
          <w:rFonts w:ascii="" w:hAnsi="" w:cs="" w:eastAsia=""/>
          <w:b w:val="false"/>
          <w:i w:val="false"/>
          <w:strike w:val="false"/>
          <w:color w:val=""/>
        </w:rPr>
        <w:t xml:space="preserve">Warren 1998) have reported that vegetative species richness and the abundance of herbaceous and woody vegetation declines in areas where white-tailed deer densities exceed the carrying capacity.  The decline is directly attributed to the activities of deer.  The loss or reduction of woody understories in forests or lack of forest regeneration decreases availability of habitats for migratory birds and other wildlife.  DeCalesta (1994) found that changes in the vegetation due to browsing by high deer densities in </w:t>
      </w:r>
      <w:r>
        <w:rPr>
          <w:rFonts w:ascii="" w:hAnsi="" w:cs="" w:eastAsia=""/>
          <w:b w:val="false"/>
          <w:i w:val="false"/>
          <w:strike w:val="false"/>
          <w:color w:val=""/>
        </w:rPr>
        <w:t>Pennsylvania</w:t>
      </w:r>
      <w:r>
        <w:rPr>
          <w:rFonts w:ascii="" w:hAnsi="" w:cs="" w:eastAsia=""/>
          <w:b w:val="false"/>
          <w:i w:val="false"/>
          <w:strike w:val="false"/>
          <w:color w:val=""/>
        </w:rPr>
        <w:t xml:space="preserve"> impacted intermediate canopy-nesting songbirds and reduced species richness and abundance.  </w:t>
      </w:r>
    </w:p>
    <w:p>
      <w:pPr>
        <w:pStyle w:val=""/>
        <w:jc w:val="left"/>
      </w:pPr>
      <w:r>
        <w:rPr>
          <w:rFonts w:ascii="" w:hAnsi="" w:cs="" w:eastAsia=""/>
          <w:b w:val="false"/>
          <w:i w:val="false"/>
          <w:strike w:val="false"/>
          <w:color w:val=""/>
        </w:rPr>
        <w:t xml:space="preserve">Studies by the Massachusetts Division of Fisheries and Wildlife (MassWildlife) between 1997 and 1999 found that deer reproduction in eastern </w:t>
      </w:r>
      <w:r>
        <w:rPr>
          <w:rFonts w:ascii="" w:hAnsi="" w:cs="" w:eastAsia=""/>
          <w:b w:val="false"/>
          <w:i w:val="false"/>
          <w:strike w:val="false"/>
          <w:color w:val=""/>
        </w:rPr>
        <w:t>Massachusetts</w:t>
      </w:r>
      <w:r>
        <w:rPr>
          <w:rFonts w:ascii="" w:hAnsi="" w:cs="" w:eastAsia=""/>
          <w:b w:val="false"/>
          <w:i w:val="false"/>
          <w:strike w:val="false"/>
          <w:color w:val=""/>
        </w:rPr>
        <w:t xml:space="preserve"> is high and that individual animals are long-lived.  This, combined with loss of habitat due to land use alteration, local restrictions on use of firearms, and limited opportunities for hunters to access hunting areas has caused deer habitat to be at or near carrying capacity (personal communication, William Woytek, MassWildlife).</w:t>
      </w:r>
    </w:p>
    <w:p>
      <w:pPr>
        <w:pStyle w:val=""/>
        <w:jc w:val="left"/>
      </w:pPr>
      <w:r>
        <w:rPr>
          <w:rFonts w:ascii="" w:hAnsi="" w:cs="" w:eastAsia=""/>
          <w:b w:val="false"/>
          <w:i w:val="false"/>
          <w:strike w:val="false"/>
          <w:color w:val=""/>
        </w:rPr>
        <w:t xml:space="preserve">The current deer density in the towns in which Assabet River NWR is located is estimated to be 20-35 animals per square mile.  MassWildlife recommends a </w:t>
      </w:r>
      <w:r>
        <w:rPr>
          <w:rFonts w:ascii="" w:hAnsi="" w:cs="" w:eastAsia=""/>
          <w:b w:val="false"/>
          <w:i w:val="false"/>
          <w:strike w:val="false"/>
          <w:color w:val=""/>
        </w:rPr>
        <w:t>density of 6-8 animals per square mile to avoid habitat degradation due to over-browsing.  Since 1997, MassWildlife has implemented a longer archery deer season for deer and increased the harvest of antlerless deer in an effort to reach the eight deer per square mile objective (Woytek, MassWildlife, personal communication).</w:t>
      </w:r>
    </w:p>
    <w:p>
      <w:pPr>
        <w:pStyle w:val=""/>
        <w:jc w:val="left"/>
      </w:pPr>
      <w:r>
        <w:rPr>
          <w:rFonts w:ascii="" w:hAnsi="" w:cs="" w:eastAsia=""/>
          <w:b w:val="false"/>
          <w:i w:val="false"/>
          <w:strike w:val="false"/>
          <w:color w:val=""/>
        </w:rPr>
        <w:t>Habitat degradation by deer would negatively impact other wildlife that depend</w:t>
      </w:r>
      <w:r>
        <w:rPr>
          <w:rFonts w:ascii="" w:hAnsi="" w:cs="" w:eastAsia=""/>
          <w:b w:val="false"/>
          <w:i w:val="false"/>
          <w:strike w:val="false"/>
          <w:color w:val=""/>
        </w:rPr>
        <w:t>s</w:t>
      </w:r>
      <w:r>
        <w:rPr>
          <w:rFonts w:ascii="" w:hAnsi="" w:cs="" w:eastAsia=""/>
          <w:b w:val="false"/>
          <w:i w:val="false"/>
          <w:strike w:val="false"/>
          <w:color w:val=""/>
        </w:rPr>
        <w:t xml:space="preserve"> on this habitat.</w:t>
      </w:r>
      <w:r>
        <w:rPr>
          <w:rFonts w:ascii="" w:hAnsi="" w:cs="" w:eastAsia=""/>
          <w:b w:val="false"/>
          <w:i w:val="false"/>
          <w:strike w:val="false"/>
          <w:color w:val=""/>
        </w:rPr>
        <w:t xml:space="preserve">  </w:t>
      </w:r>
      <w:r>
        <w:rPr>
          <w:rFonts w:ascii="" w:hAnsi="" w:cs="" w:eastAsia=""/>
          <w:b w:val="false"/>
          <w:i w:val="false"/>
          <w:strike w:val="false"/>
          <w:color w:val=""/>
        </w:rPr>
        <w:t>Deer hunting would help keep deer within the carrying capacity of their habitat.</w:t>
      </w:r>
      <w:r>
        <w:rPr>
          <w:rFonts w:ascii="" w:hAnsi="" w:cs="" w:eastAsia=""/>
          <w:b w:val="false"/>
          <w:i w:val="false"/>
          <w:strike w:val="false"/>
          <w:color w:val=""/>
        </w:rPr>
        <w:t xml:space="preserve"> </w:t>
      </w:r>
      <w:r>
        <w:rPr>
          <w:rFonts w:ascii="" w:hAnsi="" w:cs="" w:eastAsia=""/>
          <w:b w:val="false"/>
          <w:i w:val="false"/>
          <w:strike w:val="false"/>
          <w:color w:val=""/>
        </w:rPr>
        <w:t xml:space="preserve">When the population exceeds the carrying capacity, biological parameters within the herd (weight, antler size, reproductive rates, etc.) indicate the deterioration of the herd quality. </w:t>
      </w:r>
      <w:r>
        <w:rPr>
          <w:rFonts w:ascii="" w:hAnsi="" w:cs="" w:eastAsia=""/>
          <w:b w:val="false"/>
          <w:i w:val="false"/>
          <w:strike w:val="false"/>
          <w:color w:val=""/>
        </w:rPr>
        <w:t xml:space="preserve"> </w:t>
      </w:r>
      <w:r>
        <w:rPr>
          <w:rFonts w:ascii="" w:hAnsi="" w:cs="" w:eastAsia=""/>
          <w:b w:val="false"/>
          <w:i w:val="false"/>
          <w:strike w:val="false"/>
          <w:color w:val=""/>
        </w:rPr>
        <w:t>Stress</w:t>
      </w:r>
      <w:r>
        <w:rPr>
          <w:rFonts w:ascii="" w:hAnsi="" w:cs="" w:eastAsia=""/>
          <w:b w:val="false"/>
          <w:i w:val="false"/>
          <w:strike w:val="false"/>
          <w:color w:val=""/>
        </w:rPr>
        <w:t xml:space="preserve"> </w:t>
      </w:r>
      <w:r>
        <w:rPr>
          <w:rFonts w:ascii="" w:hAnsi="" w:cs="" w:eastAsia=""/>
          <w:b w:val="false"/>
          <w:i w:val="false"/>
          <w:strike w:val="false"/>
          <w:color w:val=""/>
        </w:rPr>
        <w:t xml:space="preserve">factors </w:t>
      </w:r>
      <w:r>
        <w:rPr>
          <w:rFonts w:ascii="" w:hAnsi="" w:cs="" w:eastAsia=""/>
          <w:b w:val="false"/>
          <w:i w:val="false"/>
          <w:strike w:val="false"/>
          <w:color w:val=""/>
        </w:rPr>
        <w:t>associated with overpopulation c</w:t>
      </w:r>
      <w:r>
        <w:rPr>
          <w:rFonts w:ascii="" w:hAnsi="" w:cs="" w:eastAsia=""/>
          <w:b w:val="false"/>
          <w:i w:val="false"/>
          <w:strike w:val="false"/>
          <w:color w:val=""/>
        </w:rPr>
        <w:t>ould become acute, causing diseases and high mortality.</w:t>
      </w:r>
      <w:r>
        <w:rPr>
          <w:rFonts w:ascii="" w:hAnsi="" w:cs="" w:eastAsia=""/>
          <w:b w:val="false"/>
          <w:i w:val="false"/>
          <w:strike w:val="false"/>
          <w:color w:val=""/>
        </w:rPr>
        <w:t xml:space="preserve">  Browsing pressure will continue to reduce overall habitat quality for deer, stress the health of individual animals, and diminish diversity of habitats that sustain other wildlife species.</w:t>
      </w:r>
    </w:p>
    <w:p>
      <w:pPr>
        <w:pStyle w:val=""/>
        <w:jc w:val="left"/>
      </w:pPr>
      <w:r>
        <w:rPr>
          <w:rFonts w:ascii="" w:hAnsi="" w:cs="" w:eastAsia=""/>
          <w:b w:val="false"/>
          <w:i w:val="false"/>
          <w:strike w:val="false"/>
          <w:color w:val=""/>
        </w:rPr>
        <w:t xml:space="preserve">There would be no </w:t>
      </w:r>
      <w:r>
        <w:rPr>
          <w:rFonts w:ascii="" w:hAnsi="" w:cs="" w:eastAsia=""/>
          <w:b w:val="false"/>
          <w:i w:val="false"/>
          <w:strike w:val="false"/>
          <w:color w:val=""/>
        </w:rPr>
        <w:t xml:space="preserve">additional </w:t>
      </w:r>
      <w:r>
        <w:rPr>
          <w:rFonts w:ascii="" w:hAnsi="" w:cs="" w:eastAsia=""/>
          <w:b w:val="false"/>
          <w:i w:val="false"/>
          <w:strike w:val="false"/>
          <w:color w:val=""/>
        </w:rPr>
        <w:t xml:space="preserve">impact to </w:t>
      </w:r>
      <w:r>
        <w:rPr>
          <w:rFonts w:ascii="" w:hAnsi="" w:cs="" w:eastAsia=""/>
          <w:b w:val="false"/>
          <w:i w:val="false"/>
          <w:strike w:val="false"/>
          <w:color w:val=""/>
        </w:rPr>
        <w:t xml:space="preserve">migratory </w:t>
      </w:r>
      <w:r>
        <w:rPr>
          <w:rFonts w:ascii="" w:hAnsi="" w:cs="" w:eastAsia=""/>
          <w:b w:val="false"/>
          <w:i w:val="false"/>
          <w:strike w:val="false"/>
          <w:color w:val=""/>
        </w:rPr>
        <w:t xml:space="preserve">game </w:t>
      </w:r>
      <w:r>
        <w:rPr>
          <w:rFonts w:ascii="" w:hAnsi="" w:cs="" w:eastAsia=""/>
          <w:b w:val="false"/>
          <w:i w:val="false"/>
          <w:strike w:val="false"/>
          <w:color w:val=""/>
        </w:rPr>
        <w:t>birds, upland game,</w:t>
      </w:r>
      <w:r>
        <w:rPr>
          <w:rFonts w:ascii="" w:hAnsi="" w:cs="" w:eastAsia=""/>
          <w:b w:val="false"/>
          <w:i w:val="false"/>
          <w:strike w:val="false"/>
          <w:color w:val=""/>
        </w:rPr>
        <w:t xml:space="preserve"> or big game</w:t>
      </w:r>
      <w:r>
        <w:rPr>
          <w:rFonts w:ascii="" w:hAnsi="" w:cs="" w:eastAsia=""/>
          <w:b w:val="false"/>
          <w:i w:val="false"/>
          <w:strike w:val="false"/>
          <w:color w:val="FF0000"/>
        </w:rPr>
        <w:t xml:space="preserve"> </w:t>
      </w:r>
      <w:r>
        <w:rPr>
          <w:rFonts w:ascii="" w:hAnsi="" w:cs="" w:eastAsia=""/>
          <w:b w:val="false"/>
          <w:i w:val="false"/>
          <w:strike w:val="false"/>
          <w:color w:val=""/>
        </w:rPr>
        <w:t>populations</w:t>
      </w:r>
      <w:r>
        <w:rPr>
          <w:rFonts w:ascii="" w:hAnsi="" w:cs="" w:eastAsia=""/>
          <w:b w:val="false"/>
          <w:i w:val="false"/>
          <w:strike w:val="false"/>
          <w:color w:val=""/>
        </w:rPr>
        <w:t xml:space="preserve"> </w:t>
      </w:r>
      <w:r>
        <w:rPr>
          <w:rFonts w:ascii="" w:hAnsi="" w:cs="" w:eastAsia=""/>
          <w:b w:val="false"/>
          <w:i w:val="false"/>
          <w:strike w:val="false"/>
          <w:color w:val=""/>
        </w:rPr>
        <w:t>or habitats under this alternative</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Under Alternative A, Assabet River NWR would remain closed to all hunting.  There would be no socioeconomic benefits to the local economy.  Continued loss of opportunities to offer safe hunting on large parcels of public land in an otherwise heavily-populated area will persist under this alternative.  Closure of the refuge to hunting would contribute to the unfilled demand for hunting and cause the Service to miss opportunities to convey national wildlife refuge messages to the hunting public and build related constituencies.</w:t>
      </w:r>
    </w:p>
    <w:p>
      <w:pPr>
        <w:pStyle w:val=""/>
        <w:jc w:val="left"/>
      </w:pPr>
      <w:r>
        <w:rPr>
          <w:rFonts w:ascii="" w:hAnsi="" w:cs="" w:eastAsia=""/>
          <w:b w:val="false"/>
          <w:i w:val="false"/>
          <w:strike w:val="false"/>
          <w:color w:val=""/>
        </w:rPr>
        <w:t>Increased negative interactions between humans and deer will occur as greater numbers of deer forage on gardens and ornamental plants in residential neighborhoods and on agricultural crops.  Incidents of deer-motor vehicle collisions may increase and a larger deer population will raise the deer tick population and the associated transmittal of Lyme disease.</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A</w:t>
      </w:r>
    </w:p>
    <w:p>
      <w:pPr>
        <w:pStyle w:val=""/>
        <w:jc w:val="left"/>
      </w:pPr>
      <w:r>
        <w:rPr>
          <w:rFonts w:ascii="" w:hAnsi="" w:cs="" w:eastAsia=""/>
          <w:b w:val="false"/>
          <w:i w:val="false"/>
          <w:strike w:val="false"/>
          <w:color w:val=""/>
        </w:rPr>
        <w:t xml:space="preserve">Alternative A would allow the white-tailed deer population to increase, thereby decreasing habitat quality for songbirds and other wildlife dependent on understory vegetation.  Browsing pressure will continue to reduce overall habitat quality for deer and stress the health of individual animals.  There could be increased cost to private landowners as a result of vehicle collisions, horticultural damage, or illness from Lyme’s disease.  </w:t>
      </w:r>
    </w:p>
    <w:p>
      <w:pPr>
        <w:pStyle w:val=""/>
        <w:jc w:val="left"/>
      </w:pPr>
      <w:r>
        <w:rPr>
          <w:rFonts w:ascii="" w:hAnsi="" w:cs="" w:eastAsia=""/>
          <w:b w:val="false"/>
          <w:i w:val="false"/>
          <w:strike w:val="false"/>
          <w:color w:val=""/>
        </w:rPr>
        <w:t xml:space="preserve">Citizens wishing to engage in hunting of </w:t>
      </w:r>
      <w:r>
        <w:rPr>
          <w:rFonts w:ascii="" w:hAnsi="" w:cs="" w:eastAsia=""/>
          <w:b w:val="false"/>
          <w:i w:val="false"/>
          <w:strike w:val="false"/>
          <w:color w:val=""/>
        </w:rPr>
        <w:t xml:space="preserve">upland game, big game, or migratory game birds </w:t>
      </w:r>
      <w:r>
        <w:rPr>
          <w:rFonts w:ascii="" w:hAnsi="" w:cs="" w:eastAsia=""/>
          <w:b w:val="false"/>
          <w:i w:val="false"/>
          <w:strike w:val="false"/>
          <w:color w:val=""/>
        </w:rPr>
        <w:t>for recreational purposes or to harvest game for consumption would be denied that opportunity.</w:t>
      </w:r>
    </w:p>
    <w:p>
      <w:pPr>
        <w:pStyle w:val=""/>
        <w:jc w:val="left"/>
      </w:pPr>
      <w:r>
        <w:rPr>
          <w:rFonts w:ascii="" w:hAnsi="" w:cs="" w:eastAsia=""/>
          <w:b w:val="false"/>
          <w:i w:val="false"/>
          <w:strike w:val="false"/>
          <w:color w:val=""/>
        </w:rPr>
        <w:t>2.</w:t>
      </w: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a.</w:t>
      </w:r>
      <w:r>
        <w:rPr>
          <w:rFonts w:ascii="" w:hAnsi="" w:cs="" w:eastAsia=""/>
          <w:b w:val="false"/>
          <w:i w:val="false"/>
          <w:strike w:val="false"/>
          <w:color w:val="000000"/>
        </w:rPr>
        <w:t>Biological Impacts</w:t>
      </w:r>
    </w:p>
    <w:p>
      <w:pPr>
        <w:pStyle w:val=""/>
        <w:jc w:val="left"/>
      </w:pPr>
      <w:r>
        <w:rPr>
          <w:rFonts w:ascii="" w:hAnsi="" w:cs="" w:eastAsia=""/>
          <w:b w:val="false"/>
          <w:i w:val="false"/>
          <w:strike w:val="false"/>
          <w:color w:val=""/>
        </w:rPr>
        <w:t>The deer hunt program recommended in Alternative B would help sustain a healthy deer population that is consistent with habitat carrying capacity.  Deer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There would be an increase in the take of turkey, American woodcock, ruffed grouse, 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alternative were implemented.  The increase mortality is not expected to be significant </w:t>
      </w:r>
      <w:r>
        <w:rPr>
          <w:rFonts w:ascii="" w:hAnsi="" w:cs="" w:eastAsia=""/>
          <w:b w:val="false"/>
          <w:i w:val="false"/>
          <w:strike w:val="false"/>
          <w:color w:val=""/>
        </w:rPr>
        <w:t>or have long-term effects on the populations.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opening a hunt program at Assabet River NWR would occur.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w:t>
      </w:r>
      <w:r>
        <w:rPr>
          <w:rFonts w:ascii="" w:hAnsi="" w:cs="" w:eastAsia=""/>
          <w:b w:val="false"/>
          <w:i w:val="false"/>
          <w:strike w:val="false"/>
          <w:color w:val=""/>
        </w:rPr>
        <w:t>Assabet River</w:t>
      </w:r>
      <w:r>
        <w:rPr>
          <w:rFonts w:ascii="" w:hAnsi="" w:cs="" w:eastAsia=""/>
          <w:b w:val="false"/>
          <w:i w:val="false"/>
          <w:strike w:val="false"/>
          <w:color w:val=""/>
        </w:rPr>
        <w:t xml:space="preserve"> NWR would increase opportunities for wildlife observation, photography, environmental education, hiking and </w:t>
      </w:r>
      <w:r>
        <w:rPr>
          <w:rFonts w:ascii="" w:hAnsi="" w:cs="" w:eastAsia=""/>
          <w:b w:val="false"/>
          <w:i w:val="false"/>
          <w:strike w:val="false"/>
          <w:color w:val=""/>
        </w:rPr>
        <w:t xml:space="preserve">other public uses in </w:t>
      </w:r>
      <w:r>
        <w:rPr>
          <w:rFonts w:ascii="" w:hAnsi="" w:cs="" w:eastAsia=""/>
          <w:b w:val="false"/>
          <w:i w:val="false"/>
          <w:strike w:val="false"/>
          <w:color w:val=""/>
        </w:rPr>
        <w:t xml:space="preserve">parts of the refuge.  This, in combination with hunting, may generate some conflict among public uses as some potential refuge visitors may feel displaced by the hunt program.  Some visitors may be reluctant </w:t>
      </w:r>
      <w:r>
        <w:rPr>
          <w:rFonts w:ascii="" w:hAnsi="" w:cs="" w:eastAsia=""/>
          <w:b w:val="false"/>
          <w:i w:val="false"/>
          <w:strike w:val="false"/>
          <w:color w:val=""/>
        </w:rPr>
        <w:t>to visit the refuge in are</w:t>
      </w:r>
      <w:r>
        <w:rPr>
          <w:rFonts w:ascii="" w:hAnsi="" w:cs="" w:eastAsia=""/>
          <w:b w:val="false"/>
          <w:i w:val="false"/>
          <w:strike w:val="false"/>
          <w:color w:val=""/>
        </w:rPr>
        <w:t xml:space="preserve">as that are open to </w:t>
      </w:r>
      <w:r>
        <w:rPr>
          <w:rFonts w:ascii="" w:hAnsi="" w:cs="" w:eastAsia=""/>
          <w:b w:val="false"/>
          <w:i w:val="false"/>
          <w:strike w:val="false"/>
          <w:color w:val=""/>
        </w:rPr>
        <w:t>hunting</w:t>
      </w:r>
      <w:r>
        <w:rPr>
          <w:rFonts w:ascii="" w:hAnsi="" w:cs="" w:eastAsia=""/>
          <w:b w:val="false"/>
          <w:i w:val="false"/>
          <w:strike w:val="false"/>
          <w:color w:val=""/>
        </w:rPr>
        <w:t xml:space="preserve"> or during </w:t>
      </w:r>
      <w:r>
        <w:rPr>
          <w:rFonts w:ascii="" w:hAnsi="" w:cs="" w:eastAsia=""/>
          <w:b w:val="false"/>
          <w:i w:val="false"/>
          <w:strike w:val="false"/>
          <w:color w:val=""/>
        </w:rPr>
        <w:t>certain hunting seasons</w:t>
      </w:r>
      <w:r>
        <w:rPr>
          <w:rFonts w:ascii="" w:hAnsi="" w:cs="" w:eastAsia=""/>
          <w:b w:val="false"/>
          <w:i w:val="false"/>
          <w:strike w:val="false"/>
          <w:color w:val=""/>
        </w:rPr>
        <w:t>.</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r>
        <w:rPr>
          <w:rFonts w:ascii="" w:hAnsi="" w:cs="" w:eastAsia=""/>
          <w:b w:val="false"/>
          <w:i w:val="false"/>
          <w:strike w:val="false"/>
          <w:color w:val=""/>
        </w:rPr>
        <w:t xml:space="preserve">.  There would be some refuge visitors who would avoid areas open for </w:t>
      </w:r>
      <w:r>
        <w:rPr>
          <w:rFonts w:ascii="" w:hAnsi="" w:cs="" w:eastAsia=""/>
          <w:b w:val="false"/>
          <w:i w:val="false"/>
          <w:strike w:val="false"/>
          <w:color w:val=""/>
        </w:rPr>
        <w:t xml:space="preserve">firearm </w:t>
      </w:r>
      <w:r>
        <w:rPr>
          <w:rFonts w:ascii="" w:hAnsi="" w:cs="" w:eastAsia=""/>
          <w:b w:val="false"/>
          <w:i w:val="false"/>
          <w:strike w:val="false"/>
          <w:color w:val=""/>
        </w:rPr>
        <w:t xml:space="preserve">hunting by concentrating their visits to parts of the refuge that </w:t>
      </w:r>
      <w:r>
        <w:rPr>
          <w:rFonts w:ascii="" w:hAnsi="" w:cs="" w:eastAsia=""/>
          <w:b w:val="false"/>
          <w:i w:val="false"/>
          <w:strike w:val="false"/>
          <w:color w:val=""/>
        </w:rPr>
        <w:t xml:space="preserve">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w:t>
      </w:r>
      <w:r>
        <w:rPr>
          <w:rFonts w:ascii="" w:hAnsi="" w:cs="" w:eastAsia=""/>
          <w:b w:val="false"/>
          <w:i w:val="false"/>
          <w:strike w:val="false"/>
          <w:color w:val=""/>
        </w:rPr>
        <w:t xml:space="preserve"> visit non-refuge lands</w:t>
      </w:r>
      <w:r>
        <w:rPr>
          <w:rFonts w:ascii="" w:hAnsi="" w:cs="" w:eastAsia=""/>
          <w:b w:val="false"/>
          <w:i w:val="false"/>
          <w:strike w:val="false"/>
          <w:color w:val=""/>
        </w:rPr>
        <w:t xml:space="preserve"> instead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To reduce conflict and promote safety, State hunting regulations prohibit the discharge of any arrow</w:t>
      </w:r>
      <w:r>
        <w:rPr>
          <w:rFonts w:ascii="" w:hAnsi="" w:cs="" w:eastAsia=""/>
          <w:b w:val="false"/>
          <w:i w:val="false"/>
          <w:strike w:val="false"/>
          <w:color w:val=""/>
        </w:rPr>
        <w:t xml:space="preserve">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B</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 xml:space="preserve">No adverse effects on migratory birds, fish, and endangered species are anticipated as a result of establishing </w:t>
      </w:r>
      <w:r>
        <w:rPr>
          <w:rFonts w:ascii="" w:hAnsi="" w:cs="" w:eastAsia=""/>
          <w:b w:val="false"/>
          <w:i w:val="false"/>
          <w:strike w:val="false"/>
          <w:color w:val=""/>
        </w:rPr>
        <w:t>an upland game, big game or migratory game hunt program at Assabet River</w:t>
      </w:r>
      <w:r>
        <w:rPr>
          <w:rFonts w:ascii="" w:hAnsi="" w:cs="" w:eastAsia=""/>
          <w:b w:val="false"/>
          <w:i w:val="false"/>
          <w:strike w:val="false"/>
          <w:color w:val=""/>
        </w:rPr>
        <w:t xml:space="preserve">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xml:space="preserve"> </w:t>
      </w:r>
      <w:r>
        <w:rPr>
          <w:rFonts w:ascii="" w:hAnsi="" w:cs="" w:eastAsia=""/>
          <w:b w:val="false"/>
          <w:i w:val="false"/>
          <w:strike w:val="false"/>
          <w:color w:val=""/>
        </w:rPr>
        <w:t xml:space="preserve"> There would be some refuge visitors who would alter the times or days they visit the refuge or </w:t>
      </w:r>
      <w:r>
        <w:rPr>
          <w:rFonts w:ascii="" w:hAnsi="" w:cs="" w:eastAsia=""/>
          <w:b w:val="false"/>
          <w:i w:val="false"/>
          <w:strike w:val="false"/>
          <w:color w:val=""/>
        </w:rPr>
        <w:t>would</w:t>
      </w:r>
      <w:r>
        <w:rPr>
          <w:rFonts w:ascii="" w:hAnsi="" w:cs="" w:eastAsia=""/>
          <w:b w:val="false"/>
          <w:i w:val="false"/>
          <w:strike w:val="false"/>
          <w:color w:val=""/>
        </w:rPr>
        <w:t xml:space="preserve"> </w:t>
      </w:r>
      <w:r>
        <w:rPr>
          <w:rFonts w:ascii="" w:hAnsi="" w:cs="" w:eastAsia=""/>
          <w:b w:val="false"/>
          <w:i w:val="false"/>
          <w:strike w:val="false"/>
          <w:color w:val=""/>
        </w:rPr>
        <w:t>avoid the refuge during the hunt season.</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w:t>
      </w:r>
      <w:r>
        <w:rPr>
          <w:rFonts w:ascii="" w:hAnsi="" w:cs="" w:eastAsia=""/>
          <w:b w:val="false"/>
          <w:i w:val="false"/>
          <w:strike w:val="false"/>
          <w:color w:val=""/>
        </w:rPr>
        <w:t>Assabet River</w:t>
      </w:r>
      <w:r>
        <w:rPr>
          <w:rFonts w:ascii="" w:hAnsi="" w:cs="" w:eastAsia=""/>
          <w:b w:val="false"/>
          <w:i w:val="false"/>
          <w:strike w:val="false"/>
          <w:color w:val=""/>
        </w:rPr>
        <w:t xml:space="preserve">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3.</w:t>
      </w:r>
      <w:r>
        <w:rPr>
          <w:rFonts w:ascii="" w:hAnsi="" w:cs="" w:eastAsia=""/>
          <w:b w:val="false"/>
          <w:i w:val="false"/>
          <w:strike w:val="false"/>
          <w:color w:val=""/>
        </w:rPr>
        <w:t>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Biological impacts related to hunting under this Alternative would be similar to those under Alternative B, except that the refuge may attract fewer deer hunters as hunting would be limited to archery and primitive firearms only.</w:t>
      </w:r>
    </w:p>
    <w:p>
      <w:pPr>
        <w:pStyle w:val=""/>
        <w:jc w:val="left"/>
      </w:pPr>
      <w:r>
        <w:rPr>
          <w:rFonts w:ascii="" w:hAnsi="" w:cs="" w:eastAsia=""/>
          <w:b w:val="false"/>
          <w:i w:val="false"/>
          <w:strike w:val="false"/>
          <w:color w:val=""/>
        </w:rPr>
        <w:t>The elimination of shotgun deer hunting on refuge lands would result in a decrease in deer mortality.  This decrease in mortality may cause a slightly higher deer population in the a</w:t>
      </w:r>
      <w:r>
        <w:rPr>
          <w:rFonts w:ascii="" w:hAnsi="" w:cs="" w:eastAsia=""/>
          <w:b w:val="false"/>
          <w:i w:val="false"/>
          <w:strike w:val="false"/>
          <w:color w:val=""/>
        </w:rPr>
        <w:t xml:space="preserve">rea as opposed to Alternative B and therefore negatively affect the </w:t>
      </w:r>
      <w:r>
        <w:rPr>
          <w:rFonts w:ascii="" w:hAnsi="" w:cs="" w:eastAsia=""/>
          <w:b w:val="false"/>
          <w:i w:val="false"/>
          <w:strike w:val="false"/>
          <w:color w:val=""/>
        </w:rPr>
        <w:t>natural diversity of the plant community</w:t>
      </w:r>
      <w:r>
        <w:rPr>
          <w:rFonts w:ascii="" w:hAnsi="" w:cs="" w:eastAsia=""/>
          <w:b w:val="false"/>
          <w:i w:val="false"/>
          <w:strike w:val="false"/>
          <w:color w:val=""/>
        </w:rPr>
        <w:t>.</w:t>
      </w:r>
    </w:p>
    <w:p>
      <w:pPr>
        <w:pStyle w:val=""/>
        <w:jc w:val="left"/>
      </w:pP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 xml:space="preserve">Socioeconomic Impacts of this </w:t>
      </w:r>
      <w:r>
        <w:rPr>
          <w:rFonts w:ascii="" w:hAnsi="" w:cs="" w:eastAsia=""/>
          <w:b w:val="false"/>
          <w:i w:val="false"/>
          <w:strike w:val="false"/>
          <w:color w:val=""/>
        </w:rPr>
        <w:t>a</w:t>
      </w:r>
      <w:r>
        <w:rPr>
          <w:rFonts w:ascii="" w:hAnsi="" w:cs="" w:eastAsia=""/>
          <w:b w:val="false"/>
          <w:i w:val="false"/>
          <w:strike w:val="false"/>
          <w:color w:val=""/>
        </w:rPr>
        <w:t xml:space="preserve">lternative will be similar to those under Alternative B, but economic benefits to the community would be slightly </w:t>
      </w:r>
      <w:r>
        <w:rPr>
          <w:rFonts w:ascii="" w:hAnsi="" w:cs="" w:eastAsia=""/>
          <w:b w:val="false"/>
          <w:i w:val="false"/>
          <w:strike w:val="false"/>
          <w:color w:val=""/>
        </w:rPr>
        <w:t>less as there would be fewer</w:t>
      </w:r>
      <w:r>
        <w:rPr>
          <w:rFonts w:ascii="" w:hAnsi="" w:cs="" w:eastAsia=""/>
          <w:b w:val="false"/>
          <w:i w:val="false"/>
          <w:strike w:val="false"/>
          <w:color w:val=""/>
        </w:rPr>
        <w:t xml:space="preserve"> hunters in the area</w:t>
      </w:r>
      <w:r>
        <w:rPr>
          <w:rFonts w:ascii="" w:hAnsi="" w:cs="" w:eastAsia=""/>
          <w:b w:val="false"/>
          <w:i w:val="false"/>
          <w:strike w:val="false"/>
          <w:color w:val=""/>
        </w:rPr>
        <w:t xml:space="preserve">.  </w:t>
      </w:r>
      <w:r>
        <w:rPr>
          <w:rFonts w:ascii="" w:hAnsi="" w:cs="" w:eastAsia=""/>
          <w:b w:val="false"/>
          <w:i w:val="false"/>
          <w:strike w:val="false"/>
          <w:color w:val=""/>
        </w:rPr>
        <w:t>Disturbance to refuge visitors from n</w:t>
      </w:r>
      <w:r>
        <w:rPr>
          <w:rFonts w:ascii="" w:hAnsi="" w:cs="" w:eastAsia=""/>
          <w:b w:val="false"/>
          <w:i w:val="false"/>
          <w:strike w:val="false"/>
          <w:color w:val=""/>
        </w:rPr>
        <w:t>oi</w:t>
      </w:r>
      <w:r>
        <w:rPr>
          <w:rFonts w:ascii="" w:hAnsi="" w:cs="" w:eastAsia=""/>
          <w:b w:val="false"/>
          <w:i w:val="false"/>
          <w:strike w:val="false"/>
          <w:color w:val=""/>
        </w:rPr>
        <w:t xml:space="preserve">se associated with shotgun hunting would be reduced but there could be an </w:t>
      </w:r>
      <w:r>
        <w:rPr>
          <w:rFonts w:ascii="" w:hAnsi="" w:cs="" w:eastAsia=""/>
          <w:b w:val="false"/>
          <w:i w:val="false"/>
          <w:strike w:val="false"/>
          <w:color w:val=""/>
        </w:rPr>
        <w:t>increase in deer-car coll</w:t>
      </w:r>
      <w:r>
        <w:rPr>
          <w:rFonts w:ascii="" w:hAnsi="" w:cs="" w:eastAsia=""/>
          <w:b w:val="false"/>
          <w:i w:val="false"/>
          <w:strike w:val="false"/>
          <w:color w:val=""/>
        </w:rPr>
        <w:t>i</w:t>
      </w:r>
      <w:r>
        <w:rPr>
          <w:rFonts w:ascii="" w:hAnsi="" w:cs="" w:eastAsia=""/>
          <w:b w:val="false"/>
          <w:i w:val="false"/>
          <w:strike w:val="false"/>
          <w:color w:val=""/>
        </w:rPr>
        <w:t xml:space="preserve">sions </w:t>
      </w:r>
      <w:r>
        <w:rPr>
          <w:rFonts w:ascii="" w:hAnsi="" w:cs="" w:eastAsia=""/>
          <w:b w:val="false"/>
          <w:i w:val="false"/>
          <w:strike w:val="false"/>
          <w:color w:val=""/>
        </w:rPr>
        <w:t>and other conflicts between deer and people with a slightly larger herd than would be obtained under Alternative B.</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w:t>
      </w:r>
      <w:r>
        <w:rPr>
          <w:rFonts w:ascii="" w:hAnsi="" w:cs="" w:eastAsia=""/>
          <w:b w:val="false"/>
          <w:i w:val="false"/>
          <w:strike w:val="false"/>
          <w:color w:val=""/>
        </w:rPr>
        <w:t>shotgun hunting would no</w:t>
      </w:r>
      <w:r>
        <w:rPr>
          <w:rFonts w:ascii="" w:hAnsi="" w:cs="" w:eastAsia=""/>
          <w:b w:val="false"/>
          <w:i w:val="false"/>
          <w:strike w:val="false"/>
          <w:color w:val=""/>
        </w:rPr>
        <w:t>t</w:t>
      </w:r>
      <w:r>
        <w:rPr>
          <w:rFonts w:ascii="" w:hAnsi="" w:cs="" w:eastAsia=""/>
          <w:b w:val="false"/>
          <w:i w:val="false"/>
          <w:strike w:val="false"/>
          <w:color w:val=""/>
        </w:rPr>
        <w:t xml:space="preserve"> be allowed for deer.  </w:t>
      </w: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 xml:space="preserve">The deer population may remain at a slightly higher level than would be obtained through Alternative B.  </w:t>
      </w:r>
      <w:r>
        <w:rPr>
          <w:rFonts w:ascii="" w:hAnsi="" w:cs="" w:eastAsia=""/>
          <w:b w:val="false"/>
          <w:i w:val="false"/>
          <w:strike w:val="false"/>
          <w:color w:val=""/>
        </w:rPr>
        <w:t xml:space="preserve">Potential for hunting-related conflicts </w:t>
      </w:r>
      <w:r>
        <w:rPr>
          <w:rFonts w:ascii="" w:hAnsi="" w:cs="" w:eastAsia=""/>
          <w:b w:val="false"/>
          <w:i w:val="false"/>
          <w:strike w:val="false"/>
          <w:color w:val=""/>
        </w:rPr>
        <w:t xml:space="preserve">would be reduced because </w:t>
      </w:r>
      <w:r>
        <w:rPr>
          <w:rFonts w:ascii="" w:hAnsi="" w:cs="" w:eastAsia=""/>
          <w:b w:val="false"/>
          <w:i w:val="false"/>
          <w:strike w:val="false"/>
          <w:color w:val=""/>
        </w:rPr>
        <w:t>fewer</w:t>
      </w:r>
      <w:r>
        <w:rPr>
          <w:rFonts w:ascii="" w:hAnsi="" w:cs="" w:eastAsia=""/>
          <w:b w:val="false"/>
          <w:i w:val="false"/>
          <w:strike w:val="false"/>
          <w:color w:val=""/>
        </w:rPr>
        <w:t xml:space="preserve"> hunters would be on the refuge.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 xml:space="preserve">Under the </w:t>
      </w:r>
      <w:r>
        <w:rPr>
          <w:rFonts w:ascii="" w:hAnsi="" w:cs="" w:eastAsia=""/>
          <w:b w:val="false"/>
          <w:i w:val="true"/>
          <w:strike w:val="false"/>
          <w:color w:val=""/>
        </w:rPr>
        <w:t>Current Refuge Hunt Program</w:t>
      </w:r>
      <w:r>
        <w:rPr>
          <w:rFonts w:ascii="" w:hAnsi="" w:cs="" w:eastAsia=""/>
          <w:b w:val="false"/>
          <w:i w:val="false"/>
          <w:strike w:val="false"/>
          <w:color w:val=""/>
        </w:rPr>
        <w:t xml:space="preserve">, </w:t>
      </w:r>
      <w:r>
        <w:rPr>
          <w:rFonts w:ascii="" w:hAnsi="" w:cs="" w:eastAsia=""/>
          <w:b w:val="false"/>
          <w:i w:val="false"/>
          <w:strike w:val="false"/>
          <w:color w:val=""/>
        </w:rPr>
        <w:t xml:space="preserve">white-tailed </w:t>
      </w:r>
      <w:r>
        <w:rPr>
          <w:rFonts w:ascii="" w:hAnsi="" w:cs="" w:eastAsia=""/>
          <w:b w:val="false"/>
          <w:i w:val="false"/>
          <w:strike w:val="false"/>
          <w:color w:val=""/>
        </w:rPr>
        <w:t xml:space="preserve">deer, turkey, </w:t>
      </w:r>
      <w:r>
        <w:rPr>
          <w:rFonts w:ascii="" w:hAnsi="" w:cs="" w:eastAsia=""/>
          <w:b w:val="false"/>
          <w:i w:val="false"/>
          <w:strike w:val="false"/>
          <w:color w:val=""/>
        </w:rPr>
        <w:t xml:space="preserve">American </w:t>
      </w:r>
      <w:r>
        <w:rPr>
          <w:rFonts w:ascii="" w:hAnsi="" w:cs="" w:eastAsia=""/>
          <w:b w:val="false"/>
          <w:i w:val="false"/>
          <w:strike w:val="false"/>
          <w:color w:val=""/>
        </w:rPr>
        <w:t xml:space="preserve">woodcock, ruffed grouse,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w:t>
      </w:r>
      <w:r>
        <w:rPr>
          <w:rFonts w:ascii="" w:hAnsi="" w:cs="" w:eastAsia=""/>
          <w:b w:val="false"/>
          <w:i w:val="false"/>
          <w:strike w:val="false"/>
          <w:color w:val=""/>
        </w:rPr>
        <w:t xml:space="preserve">cottontail </w:t>
      </w:r>
      <w:r>
        <w:rPr>
          <w:rFonts w:ascii="" w:hAnsi="" w:cs="" w:eastAsia=""/>
          <w:b w:val="false"/>
          <w:i w:val="false"/>
          <w:strike w:val="false"/>
          <w:color w:val=""/>
        </w:rPr>
        <w:t xml:space="preserve">rabbit hunting will be allowed, </w:t>
      </w:r>
      <w:r>
        <w:rPr>
          <w:rFonts w:ascii="" w:hAnsi="" w:cs="" w:eastAsia=""/>
          <w:b w:val="false"/>
          <w:i w:val="false"/>
          <w:strike w:val="false"/>
          <w:color w:val=""/>
        </w:rPr>
        <w:t>in accordance wi</w:t>
      </w:r>
      <w:r>
        <w:rPr>
          <w:rFonts w:ascii="" w:hAnsi="" w:cs="" w:eastAsia=""/>
          <w:b w:val="false"/>
          <w:i w:val="false"/>
          <w:strike w:val="false"/>
          <w:color w:val=""/>
        </w:rPr>
        <w:t>th regulations published by Mass</w:t>
      </w:r>
      <w:r>
        <w:rPr>
          <w:rFonts w:ascii="" w:hAnsi="" w:cs="" w:eastAsia=""/>
          <w:b w:val="false"/>
          <w:i w:val="false"/>
          <w:strike w:val="false"/>
          <w:color w:val=""/>
        </w:rPr>
        <w:t>Wildlife</w:t>
      </w:r>
      <w:r>
        <w:rPr>
          <w:rFonts w:ascii="" w:hAnsi="" w:cs="" w:eastAsia=""/>
          <w:b w:val="false"/>
          <w:i w:val="false"/>
          <w:strike w:val="false"/>
          <w:color w:val=""/>
        </w:rPr>
        <w:t xml:space="preserve"> and refuge regulations</w:t>
      </w:r>
      <w:r>
        <w:rPr>
          <w:rFonts w:ascii="" w:hAnsi="" w:cs="" w:eastAsia=""/>
          <w:b w:val="false"/>
          <w:i w:val="false"/>
          <w:strike w:val="false"/>
          <w:color w:val=""/>
        </w:rPr>
        <w:t xml:space="preserve">.  Among other restrictions, these regulations prohibit the discharge of any arrow </w:t>
      </w:r>
      <w:r>
        <w:rPr>
          <w:rFonts w:ascii="" w:hAnsi="" w:cs="" w:eastAsia=""/>
          <w:b w:val="false"/>
          <w:i w:val="false"/>
          <w:strike w:val="false"/>
          <w:color w:val=""/>
        </w:rPr>
        <w:t xml:space="preserve">or firearm </w:t>
      </w:r>
      <w:r>
        <w:rPr>
          <w:rFonts w:ascii="" w:hAnsi="" w:cs="" w:eastAsia=""/>
          <w:b w:val="false"/>
          <w:i w:val="false"/>
          <w:strike w:val="false"/>
          <w:color w:val=""/>
        </w:rPr>
        <w:t xml:space="preserve">upon or across any State or hard-surfaced highway or within 150 feet of any such highway, and hunting within 500 feet of any dwelling or </w:t>
      </w:r>
      <w:r>
        <w:rPr>
          <w:rFonts w:ascii="" w:hAnsi="" w:cs="" w:eastAsia=""/>
          <w:b w:val="false"/>
          <w:i w:val="false"/>
          <w:strike w:val="false"/>
          <w:color w:val=""/>
        </w:rPr>
        <w:t>building in use, except as authorized by the owner or occupant thereof.  A refuge permit and fee will be required.</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differs from Alternative B in that portions of the refuge will be closed to shotgun hunting </w:t>
      </w:r>
      <w:r>
        <w:rPr>
          <w:rFonts w:ascii="" w:hAnsi="" w:cs="" w:eastAsia=""/>
          <w:b w:val="false"/>
          <w:i w:val="false"/>
          <w:strike w:val="false"/>
          <w:color w:val=""/>
        </w:rPr>
        <w:t xml:space="preserve">for all species </w:t>
      </w:r>
      <w:r>
        <w:rPr>
          <w:rFonts w:ascii="" w:hAnsi="" w:cs="" w:eastAsia=""/>
          <w:b w:val="false"/>
          <w:i w:val="false"/>
          <w:strike w:val="false"/>
          <w:color w:val=""/>
        </w:rPr>
        <w:t xml:space="preserve">and open to archery only for deer and turkey hunting.  </w:t>
      </w:r>
      <w:r>
        <w:rPr>
          <w:rFonts w:ascii="" w:hAnsi="" w:cs="" w:eastAsia=""/>
          <w:b w:val="false"/>
          <w:i w:val="false"/>
          <w:strike w:val="false"/>
          <w:color w:val=""/>
        </w:rPr>
        <w:t xml:space="preserve">The archery only area includes the 290-acre tract south of Hudson Road and </w:t>
      </w:r>
      <w:r>
        <w:rPr>
          <w:rFonts w:ascii="" w:hAnsi="" w:cs="" w:eastAsia=""/>
          <w:b w:val="false"/>
          <w:i w:val="false"/>
          <w:strike w:val="false"/>
          <w:color w:val=""/>
        </w:rPr>
        <w:t xml:space="preserve">the areas on the main part of the refuge that are external to Patrol Road from its southerly intersection with White Pond Road, northwesterly and then easterly, to its intersection with Old Marlborough Road in Maynard.  </w:t>
      </w:r>
      <w:r>
        <w:rPr>
          <w:rFonts w:ascii="" w:hAnsi="" w:cs="" w:eastAsia=""/>
          <w:b w:val="false"/>
          <w:i w:val="false"/>
          <w:strike w:val="false"/>
          <w:color w:val=""/>
        </w:rPr>
        <w:t>H</w:t>
      </w:r>
      <w:r>
        <w:rPr>
          <w:rFonts w:ascii="" w:hAnsi="" w:cs="" w:eastAsia=""/>
          <w:b w:val="false"/>
          <w:i w:val="false"/>
          <w:strike w:val="false"/>
          <w:color w:val=""/>
        </w:rPr>
        <w:t xml:space="preserve">unting with firearms is allowed only on portions of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Migratory bird and upland game hunting would be limited to the portion that is open to firearms.  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that there will be a slight reduction in the shotgun hunting opportunity which will minimally decrease biological impacts.  </w:t>
      </w:r>
    </w:p>
    <w:p>
      <w:pPr>
        <w:pStyle w:val=""/>
        <w:jc w:val="left"/>
      </w:pPr>
      <w:r>
        <w:rPr>
          <w:rFonts w:ascii="" w:hAnsi="" w:cs="" w:eastAsia=""/>
          <w:b w:val="false"/>
          <w:i w:val="false"/>
          <w:strike w:val="false"/>
          <w:color w:val=""/>
        </w:rPr>
        <w:t xml:space="preserve">The deer hunt program recommended in Alternative D would help sustain a healthy deer population that is consistent with habitat carrying capacity. </w:t>
      </w:r>
      <w:r>
        <w:rPr>
          <w:rFonts w:ascii="" w:hAnsi="" w:cs="" w:eastAsia=""/>
          <w:b w:val="false"/>
          <w:i w:val="false"/>
          <w:strike w:val="false"/>
          <w:color w:val=""/>
        </w:rPr>
        <w:t xml:space="preserve"> Although it is anticipated that less deer will be harvested on the refuge under this alternative, there should still be sufficient reduction in the population</w:t>
      </w:r>
      <w:r>
        <w:rPr>
          <w:rFonts w:ascii="" w:hAnsi="" w:cs="" w:eastAsia=""/>
          <w:b w:val="false"/>
          <w:i w:val="false"/>
          <w:strike w:val="false"/>
          <w:color w:val=""/>
        </w:rPr>
        <w:t xml:space="preserve"> </w:t>
      </w:r>
      <w:r>
        <w:rPr>
          <w:rFonts w:ascii="" w:hAnsi="" w:cs="" w:eastAsia=""/>
          <w:b w:val="false"/>
          <w:i w:val="false"/>
          <w:strike w:val="false"/>
          <w:color w:val=""/>
        </w:rPr>
        <w:t>so that d</w:t>
      </w:r>
      <w:r>
        <w:rPr>
          <w:rFonts w:ascii="" w:hAnsi="" w:cs="" w:eastAsia=""/>
          <w:b w:val="false"/>
          <w:i w:val="false"/>
          <w:strike w:val="false"/>
          <w:color w:val=""/>
        </w:rPr>
        <w:t>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 xml:space="preserve">There would be a slight decrease </w:t>
      </w:r>
      <w:r>
        <w:rPr>
          <w:rFonts w:ascii="" w:hAnsi="" w:cs="" w:eastAsia=""/>
          <w:b w:val="false"/>
          <w:i w:val="false"/>
          <w:strike w:val="false"/>
          <w:color w:val=""/>
        </w:rPr>
        <w:t xml:space="preserve">in the take of turkey, American woodcock, </w:t>
      </w:r>
      <w:r>
        <w:rPr>
          <w:rFonts w:ascii="" w:hAnsi="" w:cs="" w:eastAsia=""/>
          <w:b w:val="false"/>
          <w:i w:val="false"/>
          <w:strike w:val="false"/>
          <w:color w:val=""/>
        </w:rPr>
        <w:t>ruffed</w:t>
      </w:r>
      <w:r>
        <w:rPr>
          <w:rFonts w:ascii="" w:hAnsi="" w:cs="" w:eastAsia=""/>
          <w:b w:val="false"/>
          <w:i w:val="false"/>
          <w:strike w:val="false"/>
          <w:color w:val=""/>
        </w:rPr>
        <w:t xml:space="preserve"> grouse, </w:t>
      </w:r>
      <w:r>
        <w:rPr>
          <w:rFonts w:ascii="" w:hAnsi="" w:cs="" w:eastAsia=""/>
          <w:b w:val="false"/>
          <w:i w:val="false"/>
          <w:strike w:val="false"/>
          <w:color w:val=""/>
        </w:rPr>
        <w:t xml:space="preserve">gray </w:t>
      </w:r>
      <w:r>
        <w:rPr>
          <w:rFonts w:ascii="" w:hAnsi="" w:cs="" w:eastAsia=""/>
          <w:b w:val="false"/>
          <w:i w:val="false"/>
          <w:strike w:val="false"/>
          <w:color w:val=""/>
        </w:rPr>
        <w:t>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w:t>
      </w:r>
      <w:r>
        <w:rPr>
          <w:rFonts w:ascii="" w:hAnsi="" w:cs="" w:eastAsia=""/>
          <w:b w:val="false"/>
          <w:i w:val="false"/>
          <w:strike w:val="false"/>
          <w:color w:val=""/>
        </w:rPr>
        <w:t xml:space="preserve">native were implemented.  </w:t>
      </w:r>
      <w:r>
        <w:rPr>
          <w:rFonts w:ascii="" w:hAnsi="" w:cs="" w:eastAsia=""/>
          <w:b w:val="false"/>
          <w:i w:val="false"/>
          <w:strike w:val="false"/>
          <w:color w:val=""/>
        </w:rPr>
        <w:t>The decrease in</w:t>
      </w:r>
      <w:r>
        <w:rPr>
          <w:rFonts w:ascii="" w:hAnsi="" w:cs="" w:eastAsia=""/>
          <w:b w:val="false"/>
          <w:i w:val="false"/>
          <w:strike w:val="false"/>
          <w:color w:val=""/>
        </w:rPr>
        <w:t xml:space="preserve"> mortality is not expected to </w:t>
      </w:r>
      <w:r>
        <w:rPr>
          <w:rFonts w:ascii="" w:hAnsi="" w:cs="" w:eastAsia=""/>
          <w:b w:val="false"/>
          <w:i w:val="false"/>
          <w:strike w:val="false"/>
          <w:color w:val=""/>
        </w:rPr>
        <w:t>be significant due to the slight decrease in acreage for hunting woodcock, grouse, squirrel</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and cottontail</w:t>
      </w:r>
      <w:r>
        <w:rPr>
          <w:rFonts w:ascii="" w:hAnsi="" w:cs="" w:eastAsia=""/>
          <w:b w:val="false"/>
          <w:i w:val="false"/>
          <w:strike w:val="false"/>
          <w:color w:val=""/>
        </w:rPr>
        <w:t>s</w:t>
      </w:r>
      <w:r>
        <w:rPr>
          <w:rFonts w:ascii="" w:hAnsi="" w:cs="" w:eastAsia=""/>
          <w:b w:val="false"/>
          <w:i w:val="false"/>
          <w:strike w:val="false"/>
          <w:color w:val=""/>
        </w:rPr>
        <w:t xml:space="preserve"> and for hunting turkey</w:t>
      </w:r>
      <w:r>
        <w:rPr>
          <w:rFonts w:ascii="" w:hAnsi="" w:cs="" w:eastAsia=""/>
          <w:b w:val="false"/>
          <w:i w:val="false"/>
          <w:strike w:val="false"/>
          <w:color w:val=""/>
        </w:rPr>
        <w:t>s</w:t>
      </w:r>
      <w:r>
        <w:rPr>
          <w:rFonts w:ascii="" w:hAnsi="" w:cs="" w:eastAsia=""/>
          <w:b w:val="false"/>
          <w:i w:val="false"/>
          <w:strike w:val="false"/>
          <w:color w:val=""/>
        </w:rPr>
        <w:t xml:space="preserve"> with </w:t>
      </w:r>
      <w:r>
        <w:rPr>
          <w:rFonts w:ascii="" w:hAnsi="" w:cs="" w:eastAsia=""/>
          <w:b w:val="false"/>
          <w:i w:val="false"/>
          <w:strike w:val="false"/>
          <w:color w:val=""/>
        </w:rPr>
        <w:t xml:space="preserve">a </w:t>
      </w:r>
      <w:r>
        <w:rPr>
          <w:rFonts w:ascii="" w:hAnsi="" w:cs="" w:eastAsia=""/>
          <w:b w:val="false"/>
          <w:i w:val="false"/>
          <w:strike w:val="false"/>
          <w:color w:val=""/>
        </w:rPr>
        <w:t>shotgun.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exp</w:t>
      </w:r>
      <w:r>
        <w:rPr>
          <w:rFonts w:ascii="" w:hAnsi="" w:cs="" w:eastAsia=""/>
          <w:b w:val="false"/>
          <w:i w:val="false"/>
          <w:strike w:val="false"/>
          <w:color w:val=""/>
        </w:rPr>
        <w:t>anding the hunt program at Assabet River</w:t>
      </w:r>
      <w:r>
        <w:rPr>
          <w:rFonts w:ascii="" w:hAnsi="" w:cs="" w:eastAsia=""/>
          <w:b w:val="false"/>
          <w:i w:val="false"/>
          <w:strike w:val="false"/>
          <w:color w:val=""/>
        </w:rPr>
        <w:t xml:space="preserve"> NWR.  </w:t>
      </w:r>
      <w:r>
        <w:rPr>
          <w:rFonts w:ascii="" w:hAnsi="" w:cs="" w:eastAsia=""/>
          <w:b w:val="false"/>
          <w:i w:val="false"/>
          <w:strike w:val="false"/>
          <w:color w:val=""/>
        </w:rPr>
        <w:t xml:space="preserve">Impacts from turkey hunters will be minimal due to the limited number of permits that will be issued, the limited hours that can be hunted, and the nature of the hunt itself.  </w:t>
      </w:r>
      <w:r>
        <w:rPr>
          <w:rFonts w:ascii="" w:hAnsi="" w:cs="" w:eastAsia=""/>
          <w:b w:val="false"/>
          <w:i w:val="false"/>
          <w:strike w:val="false"/>
          <w:color w:val=""/>
        </w:rPr>
        <w:t>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Socioeconomic </w:t>
      </w:r>
      <w:r>
        <w:rPr>
          <w:rFonts w:ascii="" w:hAnsi="" w:cs="" w:eastAsia=""/>
          <w:b w:val="false"/>
          <w:i w:val="false"/>
          <w:strike w:val="false"/>
          <w:color w:val=""/>
        </w:rPr>
        <w:t>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Assabet River NWR would increase opportunities for wildlife observation, photography, environmental education, hiking and other public uses in parts of the refuge.  This, in combination with hunting, may generate some conflict among public uses as some potential refuge visitors may feel displaced by the hunt program.  Some visitors may be reluctant to visit the refuge in areas that are open to hunting </w:t>
      </w:r>
      <w:r>
        <w:rPr>
          <w:rFonts w:ascii="" w:hAnsi="" w:cs="" w:eastAsia=""/>
          <w:b w:val="false"/>
          <w:i w:val="false"/>
          <w:strike w:val="false"/>
          <w:color w:val=""/>
        </w:rPr>
        <w:t>or during certain hunting seasons.</w:t>
      </w:r>
      <w:r>
        <w:rPr>
          <w:rFonts w:ascii="" w:hAnsi="" w:cs="" w:eastAsia=""/>
          <w:b w:val="false"/>
          <w:i w:val="false"/>
          <w:strike w:val="false"/>
          <w:color w:val=""/>
        </w:rPr>
        <w:t xml:space="preserve">  </w:t>
      </w:r>
      <w:r>
        <w:rPr>
          <w:rFonts w:ascii="" w:hAnsi="" w:cs="" w:eastAsia=""/>
          <w:b w:val="false"/>
          <w:i w:val="false"/>
          <w:strike w:val="false"/>
          <w:color w:val=""/>
        </w:rPr>
        <w:t xml:space="preserve">There would be some refuge visitors who would avoid areas open for firearm hunting by concentrating their visits to parts of the refuge that 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 visit non-refuge lands instead. </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p>
    <w:p>
      <w:pPr>
        <w:pStyle w:val=""/>
        <w:jc w:val="left"/>
      </w:pPr>
      <w:r>
        <w:rPr>
          <w:rFonts w:ascii="" w:hAnsi="" w:cs="" w:eastAsia=""/>
          <w:b w:val="false"/>
          <w:i w:val="false"/>
          <w:strike w:val="false"/>
          <w:color w:val=""/>
        </w:rPr>
        <w:t>Areas of the refuge that are next to residential areas will be open for archery deer and turkey hunting only.  This will decrease noise and should decrease concerns about safety that have been expressed by some neighbors.</w:t>
      </w:r>
    </w:p>
    <w:p>
      <w:pPr>
        <w:pStyle w:val=""/>
        <w:jc w:val="left"/>
      </w:pPr>
      <w:r>
        <w:rPr>
          <w:rFonts w:ascii="" w:hAnsi="" w:cs="" w:eastAsia=""/>
          <w:b w:val="false"/>
          <w:i w:val="false"/>
          <w:strike w:val="false"/>
          <w:color w:val=""/>
        </w:rPr>
        <w:t xml:space="preserve">To reduce conflict and promote safety, State hunting regulations prohibit the discharge of any arrow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of Alternative 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w:t>
      </w:r>
      <w:r>
        <w:rPr>
          <w:rFonts w:ascii="" w:hAnsi="" w:cs="" w:eastAsia=""/>
          <w:b w:val="false"/>
          <w:i w:val="false"/>
          <w:strike w:val="false"/>
          <w:color w:val=""/>
        </w:rPr>
        <w:t xml:space="preserve">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No adverse effects on migratory birds, fish, and endangered species are anticipated as a result of establishing an upland game, big game or migratory game hunt program at Assabet River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although that noise is reduced in this alternative by the extensive archery only areas that are located next to most residential areas</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There would be some refuge visitors who would avoid areas open for hunting by altering the times or days they visit the refuge or by visiting other non-refuge lands.</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Assabet River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C.</w:t>
      </w:r>
      <w:r>
        <w:rPr>
          <w:rFonts w:ascii="" w:hAnsi="" w:cs="" w:eastAsia=""/>
          <w:b w:val="false"/>
          <w:i w:val="false"/>
          <w:strike w:val="false"/>
          <w:color w:val=""/>
        </w:rPr>
        <w:t>Cumulative Impacts Analysis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Hunt on Wildlife S</w:t>
      </w:r>
      <w:r>
        <w:rPr>
          <w:rFonts w:ascii="" w:hAnsi="" w:cs="" w:eastAsia=""/>
          <w:b w:val="false"/>
          <w:i w:val="false"/>
          <w:strike w:val="false"/>
          <w:color w:val=""/>
        </w:rPr>
        <w:t>pecies</w:t>
      </w:r>
    </w:p>
    <w:p>
      <w:pPr>
        <w:pStyle w:val=""/>
        <w:jc w:val="left"/>
      </w:pPr>
      <w:r>
        <w:rPr>
          <w:rFonts w:ascii="" w:hAnsi="" w:cs="" w:eastAsia=""/>
          <w:b w:val="false"/>
          <w:i w:val="false"/>
          <w:strike w:val="false"/>
          <w:color w:val=""/>
        </w:rPr>
        <w:t>a.</w:t>
      </w:r>
      <w:r>
        <w:rPr>
          <w:rFonts w:ascii="" w:hAnsi="" w:cs="" w:eastAsia=""/>
          <w:b w:val="false"/>
          <w:i w:val="false"/>
          <w:strike w:val="false"/>
          <w:color w:val=""/>
        </w:rPr>
        <w:t>Resident Wildlife</w:t>
      </w:r>
      <w:r>
        <w:rPr>
          <w:rFonts w:ascii="" w:hAnsi="" w:cs="" w:eastAsia=""/>
          <w:b w:val="false"/>
          <w:i w:val="false"/>
          <w:strike w:val="false"/>
          <w:color w:val=""/>
        </w:rPr>
        <w:t xml:space="preserve"> - </w:t>
      </w:r>
      <w:r>
        <w:rPr>
          <w:rFonts w:ascii="" w:hAnsi="" w:cs="" w:eastAsia=""/>
          <w:b w:val="false"/>
          <w:i w:val="false"/>
          <w:strike w:val="false"/>
          <w:color w:val=""/>
        </w:rPr>
        <w:t>White-tailed Deer</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Deer harvest is essential to help maintain the deer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Under this alternative, no deer hunting would occur at Assabet River NWR, thus increasing the probability of deer deaths due to other means such as noted in the paragraph above.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Because this alternative opened a larger area of the refuge to shotgun hunting</w:t>
      </w:r>
      <w:r>
        <w:rPr>
          <w:rFonts w:ascii="" w:hAnsi="" w:cs="" w:eastAsia=""/>
          <w:b w:val="false"/>
          <w:i w:val="false"/>
          <w:strike w:val="false"/>
          <w:color w:val=""/>
        </w:rPr>
        <w:t>,</w:t>
      </w:r>
      <w:r>
        <w:rPr>
          <w:rFonts w:ascii="" w:hAnsi="" w:cs="" w:eastAsia=""/>
          <w:b w:val="false"/>
          <w:i w:val="false"/>
          <w:strike w:val="false"/>
          <w:color w:val=""/>
        </w:rPr>
        <w:t xml:space="preserve"> additional deer mortality would occur.  This additional mortality would further reduce the number of conflicts between deer and people and help to bring the local deer density closer to the Zone 10 goal of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w:t>
      </w:r>
      <w:r>
        <w:rPr>
          <w:rFonts w:ascii="" w:hAnsi="" w:cs="" w:eastAsia=""/>
          <w:b w:val="false"/>
          <w:i w:val="true"/>
          <w:strike w:val="false"/>
          <w:color w:val=""/>
        </w:rPr>
        <w:t xml:space="preserve"> Program</w:t>
      </w:r>
      <w:r>
        <w:rPr>
          <w:rFonts w:ascii="" w:hAnsi="" w:cs="" w:eastAsia=""/>
          <w:b w:val="false"/>
          <w:i w:val="false"/>
          <w:strike w:val="false"/>
          <w:color w:val=""/>
        </w:rPr>
        <w:t>.</w:t>
      </w:r>
      <w:r>
        <w:rPr>
          <w:rFonts w:ascii="" w:hAnsi="" w:cs="" w:eastAsia=""/>
          <w:b w:val="false"/>
          <w:i w:val="false"/>
          <w:strike w:val="false"/>
          <w:color w:val=""/>
        </w:rPr>
        <w:t xml:space="preserve">  Because this alternative excludes shotgun hunting less mortality would occur.  This reduction in mortality would have minimal impacts on the </w:t>
      </w:r>
      <w:r>
        <w:rPr>
          <w:rFonts w:ascii="" w:hAnsi="" w:cs="" w:eastAsia=""/>
          <w:b w:val="false"/>
          <w:i w:val="false"/>
          <w:strike w:val="false"/>
          <w:color w:val=""/>
        </w:rPr>
        <w:t>S</w:t>
      </w:r>
      <w:r>
        <w:rPr>
          <w:rFonts w:ascii="" w:hAnsi="" w:cs="" w:eastAsia=""/>
          <w:b w:val="false"/>
          <w:i w:val="false"/>
          <w:strike w:val="false"/>
          <w:color w:val=""/>
        </w:rPr>
        <w:t>tate</w:t>
      </w:r>
      <w:r>
        <w:rPr>
          <w:rFonts w:ascii="" w:hAnsi="" w:cs="" w:eastAsia=""/>
          <w:b w:val="false"/>
          <w:i w:val="false"/>
          <w:strike w:val="false"/>
          <w:color w:val=""/>
        </w:rPr>
        <w:t>’</w:t>
      </w:r>
      <w:r>
        <w:rPr>
          <w:rFonts w:ascii="" w:hAnsi="" w:cs="" w:eastAsia=""/>
          <w:b w:val="false"/>
          <w:i w:val="false"/>
          <w:strike w:val="false"/>
          <w:color w:val=""/>
        </w:rPr>
        <w:t xml:space="preserve">s goal of bringing deer density down to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Hunting seasons, bag limits, and antlerless deer permits are adjusted by state biologists in order to control deer density.  Since deer population growth rates can exceed 30 percent per year, a proactive approach in maintaining deer density through hunting provides the opportunity to avoid overpopulation effects.</w:t>
      </w:r>
    </w:p>
    <w:p>
      <w:pPr>
        <w:pStyle w:val=""/>
        <w:jc w:val="left"/>
      </w:pPr>
      <w:r>
        <w:rPr>
          <w:rFonts w:ascii="" w:hAnsi="" w:cs="" w:eastAsia=""/>
          <w:b w:val="false"/>
          <w:i w:val="false"/>
          <w:strike w:val="false"/>
          <w:color w:val=""/>
        </w:rPr>
        <w:t>Deer harvest is essential to help maintain the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 xml:space="preserve">According to public information obtained from the website of </w:t>
      </w:r>
      <w:r>
        <w:rPr>
          <w:rFonts w:ascii="" w:hAnsi="" w:cs="" w:eastAsia=""/>
          <w:b w:val="false"/>
          <w:i w:val="false"/>
          <w:strike w:val="false"/>
          <w:color w:val=""/>
        </w:rPr>
        <w:t>Mass</w:t>
      </w:r>
      <w:r>
        <w:rPr>
          <w:rFonts w:ascii="" w:hAnsi="" w:cs="" w:eastAsia=""/>
          <w:b w:val="false"/>
          <w:i w:val="false"/>
          <w:strike w:val="false"/>
          <w:color w:val=""/>
        </w:rPr>
        <w:t xml:space="preserve">Wildlife, there are currently between 85,000 and 95,000 deer in </w:t>
      </w:r>
      <w:r>
        <w:rPr>
          <w:rFonts w:ascii="" w:hAnsi="" w:cs="" w:eastAsia=""/>
          <w:b w:val="false"/>
          <w:i w:val="false"/>
          <w:strike w:val="false"/>
          <w:color w:val=""/>
        </w:rPr>
        <w:t>Massachusetts</w:t>
      </w:r>
      <w:r>
        <w:rPr>
          <w:rFonts w:ascii="" w:hAnsi="" w:cs="" w:eastAsia=""/>
          <w:b w:val="false"/>
          <w:i w:val="false"/>
          <w:strike w:val="false"/>
          <w:color w:val=""/>
        </w:rPr>
        <w:t xml:space="preserve">.  Densities of deer per square mile range from approximately 10 in the northwestern part of the state to approximately 55 on </w:t>
      </w:r>
      <w:r>
        <w:rPr>
          <w:rFonts w:ascii="" w:hAnsi="" w:cs="" w:eastAsia=""/>
          <w:b w:val="false"/>
          <w:i w:val="false"/>
          <w:strike w:val="false"/>
          <w:color w:val=""/>
        </w:rPr>
        <w:t>Nantucket</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w:t>
      </w:r>
    </w:p>
    <w:p>
      <w:pPr>
        <w:pStyle w:val=""/>
        <w:jc w:val="left"/>
      </w:pPr>
      <w:r>
        <w:rPr>
          <w:rFonts w:ascii="Verdana" w:hAnsi="Verdana" w:cs="Verdana" w:eastAsia="Verdana"/>
          <w:b w:val="false"/>
          <w:i w:val="false"/>
          <w:strike w:val="false"/>
          <w:color w:val=""/>
          <w:sz w:val="20"/>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located within State Wildlife Management Zone 10, which has a current deer density of 20-35 per square mile.  Because State biologists have set a goal of attaining 6-8 deer per square mile in this zone to maintain deer health, some additional reduction in the deer population is warranted.  This </w:t>
      </w:r>
      <w:r>
        <w:rPr>
          <w:rFonts w:ascii="" w:hAnsi="" w:cs="" w:eastAsia=""/>
          <w:b w:val="false"/>
          <w:i w:val="false"/>
          <w:strike w:val="false"/>
          <w:color w:val=""/>
        </w:rPr>
        <w:t>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Deer hunting does not have regional population impacts due to restricted home ranges; only local impacts occur.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has </w:t>
      </w:r>
      <w:r>
        <w:rPr>
          <w:rFonts w:ascii="" w:hAnsi="" w:cs="" w:eastAsia=""/>
          <w:b w:val="false"/>
          <w:i w:val="false"/>
          <w:strike w:val="false"/>
          <w:color w:val=""/>
        </w:rPr>
        <w:t xml:space="preserve">recorded deer harvest rates of approximately 23 deer per season on lands adjacent to </w:t>
      </w:r>
      <w:r>
        <w:rPr>
          <w:rFonts w:ascii="" w:hAnsi="" w:cs="" w:eastAsia=""/>
          <w:b w:val="false"/>
          <w:i w:val="false"/>
          <w:strike w:val="false"/>
          <w:color w:val=""/>
        </w:rPr>
        <w:t>Assabet River NWR</w:t>
      </w:r>
      <w:r>
        <w:rPr>
          <w:rFonts w:ascii="" w:hAnsi="" w:cs="" w:eastAsia=""/>
          <w:b w:val="false"/>
          <w:i w:val="false"/>
          <w:strike w:val="false"/>
          <w:color w:val=""/>
        </w:rPr>
        <w:t xml:space="preserve"> from 1999-2004 (Bill Woytek, personal communication).  During the 2005 deer season, 70 deer permits were issued on the refuge.  It is estimated that a total of 35 deer were harvested from the refuge during the season.  In 2006, 50 archery, 30 muzzleloader and 60 shotguns permits were allotted.  It is estimated that 33 deer were harvested from the refuge.  These numbers are only slightly higher than the average take of deer in the area before hunting began on the refuge in 2005.  </w:t>
      </w:r>
      <w:r>
        <w:rPr>
          <w:rFonts w:ascii="" w:hAnsi="" w:cs="" w:eastAsia=""/>
          <w:b w:val="false"/>
          <w:i w:val="false"/>
          <w:strike w:val="false"/>
          <w:color w:val=""/>
        </w:rPr>
        <w:t xml:space="preserve">Harvest data confirm that decades of deer hunting on surrounding lands has not had a local cumulative adverse effect on the deer population.  In fact, the State would like more lands opened to hunting in Zone 10 to aid in the reduction of deer populations.  Much of the land in Zone 10 has hunting restrictions on it (Bill Woytek, personal communication). Therefore, expanding hunting on 2,230 acres of </w:t>
      </w:r>
      <w:r>
        <w:rPr>
          <w:rFonts w:ascii="" w:hAnsi="" w:cs="" w:eastAsia=""/>
          <w:b w:val="false"/>
          <w:i w:val="false"/>
          <w:strike w:val="false"/>
          <w:color w:val=""/>
        </w:rPr>
        <w:t>r</w:t>
      </w:r>
      <w:r>
        <w:rPr>
          <w:rFonts w:ascii="" w:hAnsi="" w:cs="" w:eastAsia=""/>
          <w:b w:val="false"/>
          <w:i w:val="false"/>
          <w:strike w:val="false"/>
          <w:color w:val=""/>
        </w:rPr>
        <w:t>efuge lands should aid the State in reaching their goals of limiting the deer herd in this suburban area.  This 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Non-hunted wildlife includes non-hunted migratory birds such as songbirds, wading birds, raptors, and woodpeckers; small mammals such as voles, moles, mice, shrews, and bats; </w:t>
      </w:r>
      <w:r>
        <w:rPr>
          <w:rFonts w:ascii="" w:hAnsi="" w:cs="" w:eastAsia=""/>
          <w:b w:val="false"/>
          <w:i w:val="false"/>
          <w:strike w:val="false"/>
          <w:color w:val=""/>
        </w:rPr>
        <w:t xml:space="preserve">larger mammals such as fisher, otter, and mink; </w:t>
      </w:r>
      <w:r>
        <w:rPr>
          <w:rFonts w:ascii="" w:hAnsi="" w:cs="" w:eastAsia=""/>
          <w:b w:val="false"/>
          <w:i w:val="false"/>
          <w:strike w:val="false"/>
          <w:color w:val=""/>
        </w:rPr>
        <w:t xml:space="preserve">reptiles and amphibians such as snakes, turtles, lizards, salamanders, frogs and toads; and invertebrates such as butterflies, moths, insects and spiders.  Except for migratory birds, these species have very limited home ranges and hunting could not possibly affect their populations regionally; thus, only local effects will be discussed.  </w:t>
      </w:r>
    </w:p>
    <w:p>
      <w:pPr>
        <w:pStyle w:val=""/>
        <w:jc w:val="left"/>
      </w:pPr>
      <w:r>
        <w:rPr>
          <w:rFonts w:ascii="" w:hAnsi="" w:cs="" w:eastAsia=""/>
          <w:b w:val="false"/>
          <w:i w:val="false"/>
          <w:strike w:val="false"/>
          <w:color w:val=""/>
        </w:rPr>
        <w:t><![CDATA[Disturbance by hunting to non-hunted wildlife would be the most likely negative cumulative impact.  However, disturbance would be unlikely for the following reasons.  Small mammals, including bats, are inactive during winter when hunting season occurs.  These species are also nocturnal.  Both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 . . . . 12       2.3.  Unreserved Characters  . . . . . . . . . . . . . . . . . 13       2.4.  When to Encode or Decode . . . . . . . . . . . . . . . . 14       2.5.  Identifying Data . . . . . . . . . . . . . . . . . . . . 14   3.  Syntax Components  . . . . . . . . . . . . . . . . . . . . . . 16       3.1.  Scheme . . . . . . . . . . . . . . . . . . . . . . . . . 17       3.2.  Authority  . . . . . . . . . . . . . . . . . . . . . . . 17             3.2.1.  User Information . . . . . . . . . . . . . . . . 18             3.2.2.  Host . . . . . . . . . . . . . . . . . . . . . . 18             3.2.3.  Port . . . . . . . . . . . . . . . . . . . . . . 22       3.3.  Path . . . . . . . . . . . . . . . . . . . . . . . . . . 22       3.4.  Query  . . . . . . . . . . . . . . . . . . . . . . . . . 23       3.5.  Fragment . . . . . . . . . . . . . . . . . . . . . . . . 24   4.  Usage  . . . . . . . . . . . . . . . . . . . . . . . . . . . . 25       4.1.  URI Reference  . . . . . . . . . . . . . . . . . . . . . 25       4.2.  Relative Reference . . . . . . . . . . . . . . . . . . . 26       4.3.  Absolute URI . . . . . . . . . . . . . . . . . . . . . . 27       4.4.  Same-Document Reference  . . . . . . . . . . . . . . . . 27       4.5.  Suffix Reference . . . . . . . . . . . . . . . . . . . . 27   5.  Reference Resolution . . . . . . . . . . . . . . . . . . . . . 28       5.1.  Establishing a Base URI  . . . . . . . . . . . . . . . . 28             5.1.1.  Base URI Embedded in Content . . . . . . . . . . 29             5.1.2.  Base URI from the Encapsulating Entity . . . . . 29             5.1.3.  Base URI from the Retrieval URI  . . . . . . . . 30             5.1.4.  Default Base URI . . . . . . . . . . . . . . . . 30       5.2.  Relative Resolution  . . . . . . . . . . . . . . . . . . 30             5.2.1.  Pre-parse the Base URI . . . . . . . . . . . . . 31             5.2.2.  Transform References . . . . . . . . . . . . . . 31             5.2.3.  Merge Paths  . . . . . . . . . . . . . . . . . . 32             5.2.4.  Remove Dot Segments  . . . . . . . . . . . . . . 33       5.3.  Component Recomposition  . . . . . . . . . . . . . . . . 35       5.4.  Reference Resolution Examples  . . . . . . . . . . . . . 35             5.4.1.  Normal Examples  . . . . . . . . . . . . . . . . 36             5.4.2.  Abnormal Examples  . . . . . . . . . . . . . . . 36Berners-Lee, et al.         Standards Track                     [Page 2]RFC 3986                   URI Generic Syntax               January 2005   6.  Normalization and Comparison . . . . . . . . . . . . . . . . . 38       6.1.  Equivalence  . . . . . . . . . . . . . . . . . . . . . . 38       6.2.  Comparison Ladder  . . . . . . . . . . . . . . . . . . . 39             6.2.1.  Simple String Comparison . . . . . . . . . . . . 39             6.2.2.  Syntax-Based Normalization . . . . . . . . . . . 40             6.2.3.  Scheme-Based Normalization . . . . . . . . . . . 41             6.2.4.  Protocol-Based Normalization . . . . . . . . . . 42   7.  Security Considerations  . . . . . . . . . . . . . . . . . . . 43       7.1.  Reliability and Consistency  . . . . . . . . . . . . . . 43       7.2.  Malicious Construction . . . . . . . . . . . . . . . . . 43       7.3.  Back-End Transcoding . . . . . . . . . . . . . . . . . . 44       7.4.  Rare IP Address Formats  . . . . . . . . . . . . . . . . 45       7.5.  Sensitive Information  . . . . . . . . . . . . . . . . . 45       7.6.  Semantic Attacks . . . . . . . . . . . . . . . . . . . . 45   8.  IANA Considerations  . . . . . . . . . . . . . . . . . . . . . 46   9.  Acknowledgements . . . . . . . . . . . . . . . . . . . . . . . 46   10. References . . . . . . . . . . . . . . . . . . . . . . . . . . 46       10.1. Normative References . . . . . . . . . . . . . . . . . . 46       10.2. Informative References . . . . . . . . . . . . . . . . . 47   A.  Collected ABNF for URI . . . . . . . . . . . . . . . . . . . . 49   B.  Parsing a URI Reference with a Regular Expression  . . . . . . 50   C.  Delimiting a URI in Context  . . . . . . . . . . . . . . . . . 51   D.  Changes from RFC 2396  . . . . . . . . . . . . . . . . . . . . 53       D.1.  Additions  . . . . . . . . . . . . . . . . . . . . . . . 53       D.2.  Modifications  . . . . . . . . . . . . . . . . . . . . . 53   Index  . . . . . . . . . . . . . . . . . . . . . . . . . . . . . . 56   Authors' Addresses . . . . . . . . . . . . . . . . . . . . . . . . 60   Full Copyright Statement . . . . . . . . . . . . . . . . . . . . . 61Berners-Lee, et al.         Standards Track                     [Page 3]RFC 3986                   URI Generic Syntax               January 20051.  Introduction   A Uniform Resource Identifier (URI) provides a simple and extensible   means for identifying a resource.  This specification of URI syntax   and semantics is derived from concepts introduced by the World Wide   Web global information initiative, whose use of these identifiers   dates from 1990 and is described in "Universal Resource Identifiers   in WWW" [RFC1630].  The syntax is designed to meet the   recommendations laid out in "Functional Recommendations for Internet   Resource Locators" [RFC1736] and "Functional Requirements for Uniform   Resource Names" [RFC1737].   This document obsoletes [RFC2396], which merged "Uniform Resource   Locators" [RFC1738] and "Relative Uniform Resource Locators"   [RFC1808] in order to define a single, generic syntax for all URIs.   It obsoletes [RFC2732], which introduced syntax for an IPv6 address.   It excludes portions of RFC 1738 that defined the specific syntax of   individual URI schemes; those portions will be updated as separate   documents.  The process for registration of new URI schemes is   defined separately by [BCP35].  Advice for designers of new URI   schemes can be found in [RFC2718].  All significant changes from RFC   2396 are noted in Appendix D.   This specification uses the terms "character" and "coded character   set" in accordance with the definitions provided in [BCP19], and   "character encoding" in place of what [BCP19] refers to as a   "charset".1.1.  Overview of URIs   URIs are characterized as follows:   Uniform      Uniformity provides several benefits.  It allows different types      of resource identifiers to be used in the same context, even when      the mechanisms used to access those resources may differ.  It      allows uniform semantic interpretation of common syntactic      conventions across different types of resource identifiers.  It      allows introduction of new types of resource identifiers without      interfering with the way that existing identifiers are used.  It      allows the identifiers to be reused in many different contexts,      thus permitting new applications or protocols to leverage a pre-      existing, large, and widely used set of resource identifiers.Berners-Lee, et al.         Standards Track                     [Page 4]RFC 3986                   URI Generic Syntax               January 2005   Resource      This specification does not limit the scope of what might be a      resource; rather, the term "resource" is used in a general sense      for whatever might be identified by a URI.  Familiar examples      include an electronic document, an image, a source of information      with a consistent purpose (e.g., "today's weather report for Los      Angeles"), a service (e.g., an HTTP-to-SMS gateway), and a      collection of other resources.  A resource is not necessarily      accessible via the Internet; e.g., human beings, corporations, and      bound books in a library can also be resources.  Likewise,      abstract concepts can be resources, such as the operators and      operands of a mathematical equation, the types of a relationship      (e.g., "parent" or "employee"), or numeric values (e.g., zero,      one, and infinity).   Identifier      An identifier embodies the information required to distinguish      what is being identified from all other things within its scope of      identification.  Our use of the terms "identify" and "identifying"      refer to this purpose of distinguishing one resource from all      other resources, regardless of how that purpose is accomplished      (e.g., by name, address, or context).  These terms should not be      mistaken as an assumption that an identifier defines or embodies      the identity of what is referenced, though that may be the case      for some identifiers.  Nor should it be assumed that a system      using URIs will access the resource identified: in many cases,      URIs are used to denote resources without any intention that they      be accessed.  Likewise, the "one" resource identified might not be      singular in nature (e.g., a resource might be a named set or a      mapping that varies over time).   A URI is an identifier consisting of a sequence of characters   matching the syntax rule named <URI> in Section 3.  It enables   uniform identification of resources via a separately defined   extensible set of naming schemes (Section 3.1).  How that   identification is accomplished, assigned, or enabled is delegated to   each scheme specification.   This specification does not place any limits on the nature of a   resource, the reasons why an application might seek to refer to a   resource, or the kinds of systems that might use URIs for the sake of   identifying resources.  This specification does not require that a   URI persists in identifying the same resource over time, though that   is a common goal of all URI schemes.  Nevertheless, nothing in thisBerners-Lee, et al.         Standards Track                     [Page 5]RFC 3986                   URI Generic Syntax               January 2005   specification prevents an application from limiting itself to   particular types of resources, or to a subset of URIs that maintains   characteristics desired by that application.   URIs have a global scope and are interpreted consistently regardless   of context, though the result of that interpretation may be in   relation to the end-user's context.  For example, "http://localhost/"   has the same interpretation for every user of that reference, even   though the network interface corresponding to "localhost" may be   different for each end-user: interpretation is independent of access.   However, an action made on the basis of that reference will take   place in relation to the end-user's context, which implies that an   action intended to refer to a globally unique thing must use a URI   that distinguishes that resource from all other things.  URIs that   identify in relation to the end-user's local context should only be   used when the context itself is a defining aspect of the resource,   such as when an on-line help manual refers to a file on the end-   user's file system (e.g., "file:///etc/hosts").1.1.1.  Generic Syntax   Each URI begins with a scheme name, as defined in Section 3.1, that   refers to a specification for assigning identifiers within that   scheme.  As such, the URI syntax is a federated and extensible naming   system wherein each scheme's specification may further restrict the   syntax and semantics of identifiers using that scheme.   This specification defines those elements of the URI syntax that are   required of all URI schemes or are common to many URI schemes.  It   thus defines the syntax and semantics needed to implement a scheme-   independent parsing mechanism for URI references, by which the   scheme-dependent handling of a URI can be postponed until the   scheme-dependent semantics are needed.  Likewise, protocols and data   formats that make use of URI references can refer to this   specification as a definition for the range of syntax allowed for all   URIs, including those schemes that have yet to be defined.  This   decouples the evolution of identification schemes from the evolution   of protocols, data formats, and implementations that make use of   URIs.   A parser of the generic URI syntax can parse any URI reference into   its major components.  Once the scheme is determined, further   scheme-specific parsing can be performed on the components.  In other   words, the URI generic syntax is a superset of the syntax of all URI   schemes.Berners-Lee, et al.         Standards Track                     [Page 6]RFC 3986                   URI Generic Syntax               January 20051.1.2.  Examples   The following example URIs illustrate several URI schemes and   variations in their common syntax components:      ftp://ftp.is.co.za/rfc/rfc1808.txt      http://www.ietf.org/rfc/rfc2396.txt      ldap://[2001:db8::7]/c=GB?objectClass?one      mailto:John.Doe@example.com      news:comp.infosystems.www.servers.unix      tel:+1-816-555-1212      telnet://192.0.2.16:80/      urn:oasis:names:specification:docbook:dtd:xml:4.1.21.1.3.  URI, URL, and URN   A URI can be further classified as a locator, a name, or both.  The   term "Uniform Resource Locator" (URL) refers to the subset of URIs   that, in addition to identifying a resource, provide a means of   locating the resource by describing its primary access mechanism   (e.g., its network "location").  The term "Uniform Resource Name"   (URN) has been used historically to refer to both URIs under the   "urn" scheme [RFC2141], which are required to remain globally unique   and persistent even when the resource ceases to exist or becomes   unavailable, and to any other URI with the properties of a name.   An individual scheme does not have to be classified as being just one   of "name" or "locator".  Instances of URIs from any given scheme may   have the characteristics of names or locators or both, often   depending on the persistence and care in the assignment of   identifiers by the naming authority, rather than on any quality of   the scheme.  Future specifications and related documentation should   use the general term "URI" rather than the more restrictive terms   "URL" and "URN" [RFC3305].Berners-Lee, et al.         Standards Track                     [Page 7]RFC 3986                   URI Generic Syntax               January 20051.2.  Design Considerations1.2.1.  Transcription   The URI syntax has been designed with global transcription as one of   its main considerations.  A URI is a sequence of characters from a   very limited set: the letters of the basic Latin alphabet, digits,   and a few special characters.  A URI may be represented in a variety   of ways; e.g., ink on paper, pixels on a screen, or a sequence of   character encoding octets.  The interpretation of a URI depends only   on the characters used and not on how those characters are   represented in a network protocol.   The goal of transcription can be described by a simple scenario.   Imagine two colleagues, Sam and Kim, sitting in a pub at an   international conference and exchanging research ideas.  Sam asks Kim   for a location to get more information, so Kim writes the URI for the   research site on a napkin.  Upon returning home, Sam takes out the   napkin and types the URI into a computer, which then retrieves the   information to which Kim referred.   There are several design considerations revealed by the scenario:   o  A URI is a sequence of characters that is not always represented      as a sequence of octets.   o  A URI might be transcribed from a non-network source and thus      should consist of characters that are most likely able to be      entered into a computer, within the constraints imposed by      keyboards (and related input devices) across languages and      locales.   o  A URI often has to be remembered by people, and it is easier for      people to remember a URI when it consists of meaningful or      familiar components.   These design considerations are not always in alignment.  For   example, it is often the case that the most meaningful name for a URI   component would require characters that cannot be typed into some   systems.  The ability to transcribe a resource identifier from one   medium to another has been considered more important than having a   URI consist of the most meaningful of components.   In local or regional contexts and with improving technology, users   might benefit from being able to use a wider range of characters;   such use is not defined by this specification.  Percent-encoded   octets (Section 2.1) may be used within a URI to represent characters   outside the range of the US-ASCII coded character set if thisBerners-Lee, et al.         Standards Track                     [Page 8]RFC 3986                   URI Generic Syntax               January 2005   representation is allowed by the scheme or by the protocol element in   which the URI is referenced.  Such a definition should specify the   character encoding used to map those characters to octets prior to   being percent-encoded for the URI.1.2.2.  Separating Identification from Interaction   A common misunderstanding of URIs is that they are only used to refer   to accessible resources.  The URI itself only provides   identification; access to the resource is neither guaranteed nor   implied by the presence of a URI.  Instead, any operation associated   with a URI reference is defined by the protocol element, data format   attribute, or natural language text in which it appears.   Given a URI, a system may attempt to perform a variety of operations   on the resource, as might be characterized by words such as "access",   "update", "replace", or "find attributes".  Such operations are   defined by the protocols that make use of URIs, not by this   specification.  However, we do use a few general terms for describing   common operations on URIs.  URI "resolution" is the process of   determining an access mechanism and the appropriate parameters   necessary to dereference a URI; this resolution may require several   iterations.  To use that access mechanism to perform an action on the   URI's resource is to "dereference" the URI.   When URIs are used within information retrieval systems to identify   sources of information, the most common form of URI dereference is   "retrieval": making use of a URI in order to retrieve a   representation of its associated resource.  A "representation" is a   sequence of octets, along with representation metadata describing   those octets, that constitutes a record of the state of the resource   at the time when the representation is generated.  Retrieval is   achieved by a process that might include using the URI as a cache key   to check for a locally cached representation, resolution of the URI   to determine an appropriate access mechanism (if any), and   dereference of the URI for the sake of applying a retrieval   operation.  Depending on the protocols used to perform the retrieval,   additional information might be supplied about the resource (resource   metadata) and its relation to other resources.   URI references in information retrieval systems are designed to be   late-binding: the result of an access is generally determined when it   is accessed and may vary over time or due to other aspects of the   interaction.  These references are created in order to be used in the   future: what is being identified is not some specific result that was   obtained in the past, but rather some characteristic that is expected   to be true for future results.  In such cases, the resource referred   to by the URI is actually a sameness of characteristics as observedBerners-Lee, et al.         Standards Track                     [Page 9]RFC 3986                   URI Generic Syntax               January 2005   over time, perhaps elucidated by additional comments or assertions   made by the resource provider.   Although many URI schemes are named after protocols, this does not   imply that use of these URIs will result in access to the resource   via the named protocol.  URIs are often used simply for the sake of   identification.  Even when a URI is used to retrieve a representation   of a resource, that access might be through gateways, proxies,   caches, and name resolution services that are independent of the   protocol associated with the scheme name.  The resolution of some   URIs may require the use of more than one protocol (e.g., both DNS   and HTTP are typically used to access an "http" URI's origin server   when a representation isn't found in a local cache).1.2.3.  Hierarchical Identifiers   The URI syntax is organized hierarchically, with components listed in   order of decreasing significance from left to right.  For some URI   schemes, the visible hierarchy is limited to the scheme itself:   everything after the scheme component delimiter (":") is considered   opaque to URI processing.  Other URI schemes make the hierarchy   explicit and visible to generic parsing algorithms.   The generic syntax uses the slash ("/"), question mark ("?"), and   number sign ("#") characters to delimit components that are   significant to the generic parser's hierarchical interpretation of an   identifier.  In addition to aiding the readability of such   identifiers through the consistent use of familiar syntax, this   uniform representation of hierarchy across naming schemes allows   scheme-independent references to be made relative to that hierarchy.   It is often the case that a group or "tree" of documents has been   constructed to serve a common purpose, wherein the vast majority of   URI references in these documents point to resources within the tree   rather than outside it.  Similarly, documents located at a particular   site are much more likely to refer to other resources at that site   than to resources at remote sites.  Relative referencing of URIs   allows document trees to be partially independent of their location   and access scheme.  For instance, it is possible for a single set of   hypertext documents to be simultaneously accessible and traversable   via each of the "file", "http", and "ftp" schemes if the documents   refer to each other with relative references.  Furthermore, such   document trees can be moved, as a whole, without changing any of the   relative references.   A relative reference (Section 4.2) refers to a resource by describing   the difference within a hierarchical name space between the reference   context and the target URI.  The reference resolution algorithm,Berners-Lee, et al.         Standards Track                    [Page 10]RFC 3986                   URI Generic Syntax               January 2005   presented in Section 5, defines how such a reference is transformed   to the target URI.  As relative references can only be used within   the context of a hierarchical URI, designers of new URI schemes   should use a syntax consistent with the generic syntax's hierarchical   components unless there are compelling reasons to forbid relative   referencing within that scheme.      NOTE: Previous specifications used the terms "partial URI" and      "relative URI" to denote a relative reference to a URI.  As some      readers misunderstood those terms to mean that relative URIs are a      subset of URIs rather than a method of referencing URIs, this      specification simply refers to them as relative references.   All URI references are parsed by generic syntax parsers when used.   However, because hierarchical processing has no effect on an absolute   URI used in a reference unless it contains one or more dot-segments   (complete path segments of "." or "..", as described in Section 3.3),   URI scheme specifications can define opaque identifiers by   disallowing use of slash characters, question mark characters, and   the URIs "scheme:." and "scheme:..".1.3.  Syntax Notation   This specification uses the Augmented Backus-Naur Form (ABNF)   notation of [RFC2234], including the following core ABNF syntax rules   defined by that specification: ALPHA (letters), CR (carriage return),   DIGIT (decimal digits), DQUOTE (double quote), HEXDIG (hexadecimal   digits), LF (line feed), and SP (space).  The complete URI syntax is   collected in Appendix A.2.  Characters   The URI syntax provides a method of encoding data, presumably for the   sake of identifying a resource, as a sequence of characters.  The URI   characters are, in turn, frequently encoded as octets for transport   or presentation.  This specification does not mandate any particular   character encoding for mapping between URI characters and the octets   used to store or transmit those characters.  When a URI appears in a   protocol element, the character encoding is defined by that protocol;   without such a definition, a URI is assumed to be in the same   character encoding as the surrounding text.   The ABNF notation defines its terminal values to be non-negative   integers (codepoints) based on the US-ASCII coded character set   [ASCII].  Because a URI is a sequence of characters, we must invert   that relation in order to understand the URI syntax.  Therefore, theBerners-Lee, et al.         Standards Track                    [Page 11]RFC 3986                   URI Generic Syntax               January 2005   integer values used by the ABNF must be mapped back to their   corresponding characters via US-ASCII in order to complete the syntax   rules.   A URI is composed from a limited set of characters consisting of   digits, letters, and a few graphic symbols.  A reserved subset of   those characters may be used to delimit syntax components within a   URI while the remaining characters, including both the unreserved set   and those reserved characters not acting as delimiters, define each   component's identifying data.2.1.  Percent-Encoding   A percent-encoding mechanism is used to represent a data octet in a   component when that octet's corresponding character is outside the   allowed set or is being used as a delimiter of, or within, the   component.  A percent-encoded octet is encoded as a character   triplet, consisting of the percent character "%" followed by the two   hexadecimal digits representing that octet's numeric value.  For   example, "%20" is the percent-encoding for the binary octet   "00100000" (ABNF: %x20), which in US-ASCII corresponds to the space   character (SP).  Section 2.4 describes when percent-encoding and   decoding is applied.      pct-encoded = "%" HEXDIG HEXDIG   The uppercase hexadecimal digits 'A' through 'F' are equivalent to   the lowercase digits 'a' through 'f', respectively.  If two URIs   differ only in the case of hexadecimal digits used in percent-encoded   octets, they are equivalent.  For consistency, URI producers and   normalizers should use uppercase hexadecimal digits for all percent-   encodings.2.2.  Reserved Characters   URIs include components and subcomponents that are delimited by   characters in the "reserved" set.  These characters are called   "reserved" because they may (or may not) be defined as delimiters by   the generic syntax, by each scheme-specific syntax, or by the   implementation-specific syntax of a URI's dereferencing algorithm.   If data for a URI component would conflict with a reserved   character's purpose as a delimiter, then the conflicting data must be   percent-encoded before the URI is formed.Berners-Lee, et al.         Standards Track                    [Page 12]RFC 3986                   URI Generic Syntax               January 2005      reserved    = gen-delims / sub-delims      gen-delims  = ":" / "/" / "?" / "#" / "[" / "]" / "@"      sub-delims  = "!" / "$" / "&" / "'" / "(" / ")"                  / "*" / "+" / "," / ";" / "="   The purpose of reserved characters is to provide a set of delimiting   characters that are distinguishable from other data within a URI.   URIs that differ in the replacement of a reserved character with its   corresponding percent-encoded octet are not equivalent.  Percent-   encoding a reserved character, or decoding a percent-encoded octet   that corresponds to a reserved character, will change how the URI is   interpreted by most applications.  Thus, characters in the reserved   set are protected from normalization and are therefore safe to be   used by scheme-specific and producer-specific algorithms for   delimiting data subcomponents within a URI.   A subset of the reserved characters (gen-delims) is used as   delimiters of the generic URI components described in Section 3.  A   component's ABNF syntax rule will not use the reserved or gen-delims   rule names directly; instead, each syntax rule lists the characters   allowed within that component (i.e., not delimiting it), and any of   those characters that are also in the reserved set are "reserved" for   use as subcomponent delimiters within the component.  Only the most   common subcomponents are defined by this specification; other   subcomponents may be defined by a URI scheme's specification, or by   the implementation-specific syntax of a URI's dereferencing   algorithm, provided that such subcomponents are delimited by   characters in the reserved set allowed within that component.   URI producing applications should percent-encode data octets that   correspond to characters in the reserved set unless these characters   are specifically allowed by the URI scheme to represent data in that   component.  If a reserved character is found in a URI component and   no delimiting role is known for that character, then it must be   interpreted as representing the data octet corresponding to that   character's encoding in US-ASCII.2.3.  Unreserved Characters   Characters that are allowed in a URI but do not have a reserved   purpose are called unreserved.  These include uppercase and lowercase   letters, decimal digits, hyphen, period, underscore, and tilde.      unreserved  = ALPHA / DIGIT / "-" / "." / "_" / "~"Berners-Lee, et al.         Standards Track                    [Page 13]RFC 3986                   URI Generic Syntax               January 2005   URIs that differ in the replacement of an unreserved character with   its corresponding percent-encoded US-ASCII octet are equivalent: they   identify the same resource.  However, URI comparison implementations   do not always perform normalization prior to comparison (see Section   6).  For consistency, percent-encoded octets in the ranges of ALPHA   (%41-%5A and %61-%7A), DIGIT (%30-%39), hyphen (%2D), period (%2E),   underscore (%5F), or tilde (%7E) should not be created by URI   producers and, when found in a URI, should be decoded to their   corresponding unreserved characters by URI normalizers.2.4.  When to Encode or Decode   Under normal circumstances, the only time when octets within a URI   are percent-encoded is during the process of producing the URI from   its component parts.  This is when an implementation determines which   of the reserved characters are to be used as subcomponent delimiters   and which can be safely used as data.  Once produced, a URI is always   in its percent-encoded form.   When a URI is dereferenced, the components and subcomponents   significant to the scheme-specific dereferencing process (if any)   must be parsed and separated before the percent-encoded octets within   those components can be safely decoded, as otherwise the data may be   mistaken for component delimiters.  The only exception is for   percent-encoded octets corresponding to characters in the unreserved   set, which can be decoded at any time.  For example, the octet   corresponding to the tilde ("~") character is often encoded as "%7E"   by older URI processing implementations; the "%7E" can be replaced by   "~" without changing its interpretation.   Because the percent ("%") character serves as the indicator for   percent-encoded octets, it must be percent-encoded as "%25" for that   octet to be used as data within a URI.  Implementations must not   percent-encode or decode the same string more than once, as decoding   an already decoded string might lead to misinterpreting a percent   data octet as the beginning of a percent-encoding, or vice versa in   the case of percent-encoding an already percent-encoded string.2.5.  Identifying Data   URI characters provide identifying data for each of the URI   components, serving as an external interface for identification   between systems.  Although the presence and nature of the URI   production interface is hidden from clients that use its URIs (and is   thus beyond the scope of the interoperability requirements defined by   this specification), it is a frequent source of confusion and errors   in the interpretation of URI character issues.  Implementers have to   be aware that there are multiple character encodings involved in theBerners-Lee, et al.         Standards Track                    [Page 14]RFC 3986                   URI Generic Syntax               January 2005   production and transmission of URIs: local name and data encoding,   public interface encoding, URI character encoding, data format   encoding, and protocol encoding.   Local names, such as file system names, are stored with a local   character encoding.  URI producing applications (e.g., origin   servers) will typically use the local encoding as the basis for   producing meaningful names.  The URI producer will transform the   local encoding to one that is suitable for a public interface and   then transform the public interface encoding into the restricted set   of URI characters (reserved, unreserved, and percent-encodings).   Those characters are, in turn, encoded as octets to be used as a   reference within a data format (e.g., a document charset), and such   data formats are often subsequently encoded for transmission over   Internet protocols.   For most systems, an unreserved character appearing within a URI   component is interpreted as representing the data octet corresponding   to that character's encoding in US-ASCII.  Consumers of URIs assume   that the letter "X" corresponds to the octet "01011000", and even   when that assumption is incorrect, there is no harm in making it.  A   system that internally provides identifiers in the form of a   different character encoding, such as EBCDIC, will generally perform   character translation of textual identifiers to UTF-8 [STD63] (or   some other superset of the US-ASCII character encoding) at an   internal interface, thereby providing more meaningful identifiers   than those resulting from simply percent-encoding the original   octets.   For example, consider an information service that provides data,   stored locally using an EBCDIC-based file system, to clients on the   Internet through an HTTP server.  When an author creates a file with   the name "Laguna Beach" on that file system, the "http" URI   corresponding to that resource is expected to contain the meaningful   string "Laguna%20Beach".  If, however, that server produces URIs by   using an overly simplistic raw octet mapping, then the result would   be a URI containing "%D3%81%87%A4%95%81@%C2%85%81%83%88".  An   internal transcoding interface fixes this problem by transcoding the   local name to a superset of US-ASCII prior to producing the URI.   Naturally, proper interpretation of an incoming URI on such an   interface requires that percent-encoded octets be decoded (e.g.,   "%20" to SP) before the reverse transcoding is applied to obtain the   local name.   In some cases, the internal interface between a URI component and the   identifying data that it has been crafted to represent is much less   direct than a character encoding translation.  For example, portions   of a URI might reflect a query on non-ASCII data, or numericBerners-Lee, et al.         Standards Track                    [Page 15]RFC 3986                   URI Generic Syntax               January 2005   coordinates on a map.  Likewise, a URI scheme may define components   with additional encoding requirements that are applied prior to   forming the component and producing the URI.   When a new URI scheme defines a component that represents textual   data consisting of characters from the Universal Character Set [UCS],   the data should first be encoded as octets according to the UTF-8   character encoding [STD63]; then only those octets that do not   correspond to characters in the unreserved set should be percent-   encoded.  For example, the character A would be represented as "A",   the character LATIN CAPITAL LETTER A WITH GRAVE would be represented   as "%C3%80", and the character KATAKANA LETTER A would be represented   as "%E3%82%A2".3.  Syntax Components   The generic URI syntax consists of a hierarchical sequence of   components referred to as the scheme, authority, path, query, and   fragment.      URI         = scheme ":" hier-part [ "?" query ] [ "#" fragment ]      hier-part   = "//" authority path-abempty                  / path-absolute                  / path-rootless                  / path-empty   The scheme and path components are required, though the path may be   empty (no characters).  When authority is present, the path must   either be empty or begin with a slash ("/") character.  When   authority is not present, the path cannot begin with two slash   characters ("//").  These restrictions result in five different ABNF   rules for a path (Section 3.3), only one of which will match any   given URI reference.   The following are two example URIs and their component parts:         foo://example.com:8042/over/there?name=ferret#nose         \_/   \______________/\_________/ \_________/ \__/          |           |            |            |        |       scheme     authority       path        query   fragment          |   _____________________|__         / \ /                        \         urn:example:animal:ferret:noseBerners-Lee, et al.         Standards Track                    [Page 16]RFC 3986                   URI Generic Syntax               January 20053.1.  Scheme   Each URI begins with a scheme name that refers to a specification for   assigning identifiers within that scheme.  As such, the URI syntax is   a federated and extensible naming system wherein each scheme's   specification may further restrict the syntax and semantics of   identifiers using that scheme.   Scheme names consist of a sequence of characters beginning with a   letter and followed by any combination of letters, digits, plus   ("+"), period ("."), or hyphen ("-").  Although schemes are case-   insensitive, the canonical form is lowercase and documents that   specify schemes must do so with lowercase letters.  An implementation   should accept uppercase letters as equivalent to lowercase in scheme   names (e.g., allow "HTTP" as well as "http") for the sake of   robustness but should only produce lowercase scheme names for   consistency.      scheme      = ALPHA *( ALPHA / DIGIT / "+" / "-" / "." )   Individual schemes are not specified by this document.  The process   for registration of new URI schemes is defined separately by [BCP35].   The scheme registry maintains the mapping between scheme names and   their specifications.  Advice for designers of new URI schemes can be   found in [RFC2718].  URI scheme specifications must define their own   syntax so that all strings matching their scheme-specific syntax will   also match the <absolute-URI> grammar, as described in Section 4.3.   When presented with a URI that violates one or more scheme-specific   restrictions, the scheme-specific resolution process should flag the   reference as an error rather than ignore the unused parts; doing so   reduces the number of equivalent URIs and helps detect abuses of the   generic syntax, which might indicate that the URI has been   constructed to mislead the user (Section 7.6).3.2.  Authority   Many URI schemes include a hierarchical element for a naming   authority so that governance of the name space defined by the   remainder of the URI is delegated to that authority (which may, in   turn, delegate it further).  The generic syntax provides a common   means for distinguishing an authority based on a registered name or   server address, along with optional port and user information.   The authority component is preceded by a double slash ("//") and is   terminated by the next slash ("/"), question mark ("?"), or number   sign ("#") character, or by the end of the URI.Berners-Lee, et al.         Standards Track                    [Page 17]RFC 3986                   URI Generic Syntax               January 2005      authority   = [ userinfo "@" ] host [ ":" port ]   URI producers and normalizers should omit the ":" delimiter that   separates host from port if the port component is empty.  Some   schemes do not allow the userinfo and/or port subcomponents.   If a URI contains an authority component, then the path component   must either be empty or begin with a slash ("/") character.  Non-   validating parsers (those that merely separate a URI reference into   its major components) will often ignore the subcomponent structure of   authority, treating it as an opaque string from the double-slash to   the first terminating delimiter, until such time as the URI is   dereferenced.3.2.1.  User Information   The userinfo subcomponent may consist of a user name and, optionally,   scheme-specific information about how to gain authorization to access   the resource.  The user information, if present, is followed by a   commercial at-sign ("@") that delimits it from the host.      userinfo    = *( unreserved / pct-encoded / sub-delims / ":" )   Use of the format "user:password" in the userinfo field is   deprecated.  Applications should not render as clear text any data   after the first colon (":") character found within a userinfo   subcomponent unless the data after the colon is the empty string   (indicating no password).  Applications may choose to ignore or   reject such data when it is received as part of a reference and   should reject the storage of such data in unencrypted form.  The   passing of authentication information in clear text has proven to be   a security risk in almost every case where it has been used.   Applications that render a URI for the sake of user feedback, such as   in graphical hypertext browsing, should render userinfo in a way that   is distinguished from the rest of a URI, when feasible.  Such   rendering will assist the user in cases where the userinfo has been   misleadingly crafted to look like a trusted domain name   (Section 7.6).3.2.2.  Host   The host subcomponent of authority is identified by an IP literal   encapsulated within square brackets, an IPv4 address in dotted-   decimal form, or a registered name.  The host subcomponent is case-   insensitive.  The presence of a host subcomponent within a URI does   not imply that the scheme requires access to the given host on the   Internet.  In many cases, the host syntax is used only for the sakeBerners-Lee, et al.         Standards Track                    [Page 18]RFC 3986                   URI Generic Syntax               January 2005   of reusing the existing registration process created and deployed for   DNS, thus obtaining a globally unique name without the cost of   deploying another registry.  However, such use comes with its own   costs: domain name ownership may change over time for reasons not   anticipated by the URI producer.  In other cases, the data within the   host component identifies a registered name that has nothing to do   with an Internet host.  We use the name "host" for the ABNF rule   because that is its most common purpose, not its only purpose.      host        = IP-literal / IPv4address / reg-name   The syntax rule for host is ambiguous because it does not completely   distinguish between an IPv4address and a reg-name.  In order to   disambiguate the syntax, we apply the "first-match-wins" algorithm:   If host matches the rule for IPv4address, then it should be   considered an IPv4 address literal and not a reg-name.  Although host   is case-insensitive, producers and normalizers should use lowercase   for registered names and hexadecimal addresses for the sake of   uniformity, while only using uppercase letters for percent-encodings.   A host identified by an Internet Protocol literal address, version 6   [RFC3513] or later, is distinguished by enclosing the IP literal   within square brackets ("[" and "]").  This is the only place where   square bracket characters are allowed in the URI syntax.  In   anticipation of future, as-yet-undefined IP literal address formats,   an implementation may use an optional version flag to indicate such a   format explicitly rather than rely on heuristic determination.      IP-literal = "[" ( IPv6address / IPvFuture  ) "]"      IPvFuture  = "v" 1*HEXDIG "." 1*( unreserved / sub-delims / ":" )   The version flag does not indicate the IP version; rather, it   indicates future versions of the literal format.  As such,   implementations must not provide the version flag for the existing   IPv4 and IPv6 literal address forms described below.  If a URI   containing an IP-literal that starts with "v" (case-insensitive),   indicating that the version flag is present, is dereferenced by an   application that does not know the meaning of that version flag, then   the application should return an appropriate error for "address   mechanism not supported".   A host identified by an IPv6 literal address is represented inside   the square brackets without a preceding version flag.  The ABNF   provided here is a translation of the text definition of an IPv6   literal address provided in [RFC3513].  This syntax does not support   IPv6 scoped addressing zone identifiers.Berners-Lee, et al.         Standards Track                    [Page 19]RFC 3986                   URI Generic Syntax               January 2005   A 128-bit IPv6 address is divided into eight 16-bit pieces.  Each   piece is represented numerically in case-insensitive hexadecimal,   using one to four hexadecimal digits (leading zeroes are permitted).   The eight encoded pieces are given most-significant first, separated   by colon characters.  Optionally, the least-significant two pieces   may instead be represented in IPv4 address textual format.  A   sequence of one or more consecutive zero-valued 16-bit pieces within   the address may be elided, omitting all their digits and leaving   exactly two consecutive colons in their place to mark the elision.      IPv6address =                            6( h16 ":" ) ls32                  /                       "::" 5( h16 ":" ) ls32                  / [               h16 ] "::" 4( h16 ":" ) ls32                  / [ *1( h16 ":" ) h16 ] "::" 3( h16 ":" ) ls32                  / [ *2( h16 ":" ) h16 ] "::" 2( h16 ":" ) ls32                  / [ *3( h16 ":" ) h16 ] "::"    h16 ":"   ls32                  / [ *4( h16 ":" ) h16 ] "::"              ls32                  / [ *5( h16 ":" ) h16 ] "::"              h16                  / [ *6( h16 ":" ) h16 ] "::"      ls32        = ( h16 ":" h16 ) / IPv4address                  ; least-significant 32 bits of address      h16         = 1*4HEXDIG                  ; 16 bits of address represented in hexadecimal   A host identified by an IPv4 literal address is represented in   dotted-decimal notation (a sequence of four decimal numbers in the   range 0 to 255, separated by "."), as described in [RFC1123] by   reference to [RFC0952].  Note that other forms of dotted notation may   be interpreted on some platforms, as described in Section 7.4, but   only the dotted-decimal form of four octets is allowed by this   grammar.      IPv4address = dec-octet "." dec-octet "." dec-octet "." dec-octet      dec-octet   = DIGIT                 ; 0-9                  / %x31-39 DIGIT         ; 10-99                  / "1" 2DIGIT            ; 100-199                  / "2" %x30-34 DIGIT     ; 200-249                  / "25" %x30-35          ; 250-255   A host identified by a registered name is a sequence of characters   usually intended for lookup within a locally defined host or service   name registry, though the URI's scheme-specific semantics may require   that a specific registry (or fixed name table) be used instead.  The   most common name registry mechanism is the Domain Name System (DNS).   A registered name intended for lookup in the DNS uses the syntaxBerners-Lee, et al.         Standards Track                    [Page 20]RFC 3986                   URI Generic Syntax               January 2005   defined in Section 3.5 of [RFC1034] and Section 2.1 of [RFC1123].   Such a name consists of a sequence of domain labels separated by ".",   each domain label starting and ending with an alphanumeric character   and possibly also containing "-" characters.  The rightmost domain   label of a fully qualified domain name in DNS may be followed by a   single "." and should be if it is necessary to distinguish between   the complete domain name and some local domain.      reg-name    = *( unreserved / pct-encoded / sub-delims )   If the URI scheme defines a default for host, then that default   applies when the host subcomponent is undefined or when the   registered name is empty (zero length).  For example, the "file" URI   scheme is defined so that no authority, an empty host, and   "localhost" all mean the end-user's machine, whereas the "http"   scheme considers a missing authority or empty host invalid.   This specification does not mandate a particular registered name   lookup technology and therefore does not restrict the syntax of reg-   name beyond what is necessary for interoperability.  Instead, it   delegates the issue of registered name syntax conformance to the   operating system of each application performing URI resolution, and   that operating system decides what it will allow for the purpose of   host identification.  A URI resolution implementation might use DNS,   host tables, yellow pages, NetInfo, WINS, or any other system for   lookup of registered names.  However, a globally scoped naming   system, such as DNS fully qualified domain names, is necessary for   URIs intended to have global scope.  URI producers should use names   that conform to the DNS syntax, even when use of DNS is not   immediately apparent, and should limit these names to no more than   255 characters in length.   The reg-name syntax allows percent-encoded octets in order to   represent non-ASCII registered names in a uniform way that is   independent of the underlying name resolution technology.  Non-ASCII   characters must first be encoded according to UTF-8 [STD63], and then   each octet of the corresponding UTF-8 sequence must be percent-   encoded to be represented as URI characters.  URI producing   applications must not use percent-encoding in host unless it is used   to represent a UTF-8 character sequence.  When a non-ASCII registered   name represents an internationalized domain name intended for   resolution via the DNS, the name must be transformed to the IDNA   encoding [RFC3490] prior to name lookup.  URI producers should   provide these registered names in the IDNA encoding, rather than a   percent-encoding, if they wish to maximize interoperability with   legacy URI resolvers.Berners-Lee, et al.         Standards Track                    [Page 21]RFC 3986                   URI Generic Syntax               January 20053.2.3.  Port   The port subcomponent of authority is designated by an optional port   number in decimal following the host and delimited from it by a   single colon (":") character.      port        = *DIGIT   A scheme may define a default port.  For example, the "http" scheme   defines a default port of "80", corresponding to its reserved TCP   port number.  The type of port designated by the port number (e.g.,   TCP, UDP, SCTP) is defined by the URI scheme.  URI producers and   normalizers should omit the port component and its ":" delimiter if   port is empty or if its value would be the same as that of the   scheme's default.3.3.  Path   The path component contains data, usually organized in hierarchical   form, that, along with data in the non-hierarchical query component   (Section 3.4), serves to identify a resource within the scope of the   URI's scheme and naming authority (if any).  The path is terminated   by the first question mark ("?") or number sign ("#") character, or   by the end of the URI.   If a URI contains an authority component, then the path component   must either be empty or begin with a slash ("/") character.  If a URI   does not contain an authority component, then the path cannot begin   with two slash characters ("//").  In addition, a URI reference   (Section 4.1) may be a relative-path reference, in which case the   first path segment cannot contain a colon (":") character.  The ABNF   requires five separate rules to disambiguate these cases, only one of   which will match the path substring within a given URI reference.  We   use the generic term "path component" to describe the URI substring   matched by the parser to one of these rules.      path          = path-abempty    ; begins with "/" or is empty                    / path-absolute   ; begins with "/" but not "//"                    / path-noscheme   ; begins with a non-colon segment                    / path-rootless   ; begins with a segment                    / path-empty      ; zero characters      path-abempty  = *( "/" segment )      path-absolute = "/" [ segment-nz *( "/" segment ) ]      path-noscheme = segment-nz-nc *( "/" segment )      path-rootless = segment-nz *( "/" segment )      path-empty    = 0<pchar>Berners-Lee, et al.         Standards Track                    [Page 22]RFC 3986                   URI Generic Syntax               January 2005      segment       = *pchar      segment-nz    = 1*pchar      segment-nz-nc = 1*( unreserved / pct-encoded / sub-delims / "@" )                    ; non-zero-length segment without any colon ":"      pchar         = unreserved / pct-encoded / sub-delims / ":" / "@"   A path consists of a sequence of path segments separated by a slash   ("/") character.  A path is always defined for a URI, though the   defined path may be empty (zero length).  Use of the slash character   to indicate hierarchy is only required when a URI will be used as the   context for relative references.  For example, the URI   <mailto:fred@example.com> has a path of "fred@example.com", whereas   the URI <foo://info.example.com?fred> has an empty path.   The path segments "." and "..", also known as dot-segments, are   defined for relative reference within the path name hierarchy.  They   are intended for use at the beginning of a relative-path reference   (Section 4.2) to indicate relative position within the hierarchical   tree of names.  This is similar to their role within some operating   systems' file directory structures to indicate the current directory   and parent directory, respectively.  However, unlike in a file   system, these dot-segments are only interpreted within the URI path   hierarchy and are removed as part of the resolution process (Section   5.2).   Aside from dot-segments in hierarchical paths, a path segment is   considered opaque by the generic syntax.  URI producing applications   often use the reserved characters allowed in a segment to delimit   scheme-specific or dereference-handler-specific subcomponents.  For   example, the semicolon (";") and equals ("=") reserved characters are   often used to delimit parameters and parameter values applicable to   that segment.  The comma (",") reserved character is often used for   similar purposes.  For example, one URI producer might use a segment   such as "name;v=1.1" to indicate a reference to version 1.1 of   "name", whereas another might use a segment such as "name,1.1" to   indicate the same.  Parameter types may be defined by scheme-specific   semantics, but in most cases the syntax of a parameter is specific to   the implementation of the URI's dereferencing algorithm.3.4.  Query   The query component contains non-hierarchical data that, along with   data in the path component (Section 3.3), serves to identify a   resource within the scope of the URI's scheme and naming authority   (if any).  The query component is indicated by the first question   mark ("?") character and terminated by a number sign ("#") character   or by the end of the URI.Berners-Lee, et al.         Standards Track                    [Page 23]RFC 3986                   URI Generic Syntax               January 2005      query       = *( pchar / "/" / "?" )   The characters slash ("/") and question mark ("?") may represent data   within the query component.  Beware that some older, erroneous   implementations may not handle such data correctly when it is used as   the base URI for relative references (Section 5.1), apparently   because they fail to distinguish query data from path data when   looking for hierarchical separators.  However, as query components   are often used to carry identifying information in the form of   "key=value" pairs and one frequently used value is a reference to   another URI, it is sometimes better for usability to avoid percent-   encoding those characters.3.5.  Fragment   The fragment identifier component of a URI allows indirect   identification of a secondary resource by reference to a primary   resource and additional identifying information.  The identified   secondary resource may be some portion or subset of the primary   resource, some view on representations of the primary resource, or   some other resource defined or described by those representations.  A   fragment identifier component is indicated by the presence of a   number sign ("#") character and terminated by the end of the URI.      fragment    = *( pchar / "/" / "?" )   The semantics of a fragment identifier are defined by the set of   representations that might result from a retrieval action on the   primary resource.  The fragment's format and resolution is therefore   dependent on the media type [RFC2046] of a potentially retrieved   representation, even though such a retrieval is only performed if the   URI is dereferenced.  If no such representation exists, then the   semantics of the fragment are considered unknown and are effectively   unconstrained.  Fragment identifier semantics are independent of the   URI scheme and thus cannot be redefined by scheme specifications.   Individual media types may define their own restrictions on or   structures within the fragment identifier syntax for specifying   different types of subsets, views, or external references that are   identifiable as secondary resources by that media type.  If the   primary resource has multiple representations, as is often the case   for resources whose representation is selected based on attributes of   the retrieval request (a.k.a., content negotiation), then whatever is   identified by the fragment should be consistent across all of those   representations.  Each representation should either define the   fragment so that it corresponds to the same secondary resource,   regardless of how it is represented, or should leave the fragment   undefined (i.e., not found).Berners-Lee, et al.         Standards Track                    [Page 24]RFC 3986                   URI Generic Syntax               January 2005   As with any URI, use of a fragment identifier component does not   imply that a retrieval action will take place.  A URI with a fragment   identifier may be used to refer to the secondary resource without any   implication that the primary resource is accessible or will ever be   accessed.   Fragment identifiers have a special role in information retrieval   systems as the primary form of client-side indirect referencing,   allowing an author to specifically identify aspects of an existing   resource that are only indirectly provided by the resource owner.  As   such, the fragment identifier is not used in the scheme-specific   processing of a URI; instead, the fragment identifier is separated   from the rest of the URI prior to a dereference, and thus the   identifying information within the fragment itself is dereferenced   solely by the user agent, regardless of the URI scheme.  Although   this separate handling is often perceived to be a loss of   information, particularly for accurate redirection of references as   resources move over time, it also serves to prevent information   providers from denying reference authors the right to refer to   information within a resource selectively.  Indirect referencing also   provides additional flexibility and extensibility to systems that use   URIs, as new media types are easier to define and deploy than new   schemes of identification.   The characters slash ("/") and question mark ("?") are allowed to   represent data within the fragment identifier.  Beware that some   older, erroneous implementations may not handle this data correctly   when it is used as the base URI for relative references (Section   5.1).4.  Usage   When applications make reference to a URI, they do not always use the   full form of reference defined by the "URI" syntax rule.  To save   space and take advantage of hierarchical locality, many Internet   protocol elements and media type formats allow an abbreviation of a   URI, whereas others restrict the syntax to a particular form of URI.   We define the most common forms of reference syntax in this   specification because they impact and depend upon the design of the   generic syntax, requiring a uniform parsing algorithm in order to be   interpreted consistently.4.1.  URI Reference   URI-reference is used to denote the most common usage of a resource   identifier.      URI-reference = URI / relative-refBerners-Lee, et al.         Standards Track                    [Page 25]RFC 3986                   URI Generic Syntax               January 2005   A URI-reference is either a URI or a relative reference.  If the   URI-reference's prefix does not match the syntax of a scheme followed   by its colon separator, then the URI-reference is a relative   reference.   A URI-reference is typically parsed first into the five URI   components, in order to determine what components are present and   whether the reference is relative.  Then, each component is parsed   for its subparts and their validation.  The ABNF of URI-reference,   along with the "first-match-wins" disambiguation rule, is sufficient   to define a validating parser for the generic syntax.  Readers   familiar with regular expressions should see Appendix B for an   example of a non-validating URI-reference parser that will take any   given string and extract the URI components.4.2.  Relative Reference   A relative reference takes advantage of the hierarchical syntax   (Section 1.2.3) to express a URI reference relative to the name space   of another hierarchical URI.      relative-ref  = relative-part [ "?" query ] [ "#" fragment ]      relative-part = "//" authority path-abempty                    / path-absolute                    / path-noscheme                    / path-empty   The URI referred to by a relative reference, also known as the target   URI, is obtained by applying the reference resolution algorithm of   Section 5.   A relative reference that begins with two slash characters is termed   a network-path reference; such references are rarely used.  A   relative reference that begins with a single slash character is   termed an absolute-path reference.  A relative reference that does   not begin with a slash character is termed a relative-path reference.   A path segment that contains a colon character (e.g., "this:that")   cannot be used as the first segment of a relative-path reference, as   it would be mistaken for a scheme name.  Such a segment must be   preceded by a dot-segment (e.g., "./this:that") to make a relative-   path reference.Berners-Lee, et al.         Standards Track                    [Page 26]RFC 3986                   URI Generic Syntax               January 20054.3.  Absolute URI   Some protocol elements allow only the absolute form of a URI without   a fragment identifier.  For example, defining a base URI for later   use by relative references calls for an absolute-URI syntax rule that   does not allow a fragment.      absolute-URI  = scheme ":" hier-part [ "?" query ]   URI scheme specifications must define their own syntax so that all   strings matching their scheme-specific syntax will also match the   <absolute-URI> grammar.  Scheme specifications will not define   fragment identifier syntax or usage, regardless of its applicability   to resources identifiable via that scheme, as fragment identification   is orthogonal to scheme definition.  However, scheme specifications   are encouraged to include a wide range of examples, including   examples that show use of the scheme's URIs with fragment identifiers   when such usage is appropriate.4.4.  Same-Document Reference   When a URI reference refers to a URI that is, aside from its fragment   component (if any), identical to the base URI (Section 5.1), that   reference is called a "same-document" reference.  The most frequent   examples of same-document references are relative references that are   empty or include only the number sign ("#") separator followed by a   fragment identifier.   When a same-document reference is dereferenced for a retrieval   action, the target of that reference is defined to be within the same   entity (representation, document, or message) as the reference;   therefore, a dereference should not result in a new retrieval action.   Normalization of the base and target URIs prior to their comparison,   as described in Sections 6.2.2 and 6.2.3, is allowed but rarely   performed in practice.  Normalization may increase the set of same-   document references, which may be of benefit to some caching   applications.  As such, reference authors should not assume that a   slightly different, though equivalent, reference URI will (or will   not) be interpreted as a same-document reference by any given   application.4.5.  Suffix Reference   The URI syntax is designed for unambiguous reference to resources and   extensibility via the URI scheme.  However, as URI identification and   usage have become commonplace, traditional media (television, radio,   newspapers, billboards, etc.) have increasingly used a suffix of theBerners-Lee, et al.         Standards Track                    [Page 27]RFC 3986                   URI Generic Syntax               January 2005   URI as a reference, consisting of only the authority and path   portions of the URI, such as      www.w3.org/Addressing/   or simply a DNS registered name on its own.  Such references are   primarily intended for human interpretation rather than for machines,   with the assumption that context-based heuristics are sufficient to   complete the URI (e.g., most registered names beginning with "www"   are likely to have a URI prefix of "http://").  Although there is no   standard set of heuristics for disambiguating a URI suffix, many   client implementations allow them to be entered by the user and   heuristically resolved.   Although this practice of using suffix references is common, it   should be avoided whenever possible and should never be used in   situations where long-term references are expected.  The heuristics   noted above will change over time, particularly when a new URI scheme   becomes popular, and are often incorrect when used out of context.   Furthermore, they can lead to security issues along the lines of   those described in [RFC1535].   As a URI suffix has the same syntax as a relative-path reference, a   suffix reference cannot be used in contexts where a relative   reference is expected.  As a result, suffix references are limited to   places where there is no defined base URI, such as dialog boxes and   off-line advertisements.5.  Reference Resolution   This section defines the process of resolving a URI reference within   a context that allows relative references so that the result is a   string matching the <URI> syntax rule of Section 3.5.1.  Establishing a Base URI   The term "relative" implies that a "base URI" exists against which   the relative reference is applied.  Aside from fragment-only   references (Section 4.4), relative references are only usable when a   base URI is known.  A base URI must be established by the parser   prior to parsing URI references that might be relative.  A base URI   must conform to the <absolute-URI> syntax rule (Section 4.3).  If the   base URI is obtained from a URI reference, then that reference must   be converted to absolute form and stripped of any fragment component   prior to its use as a base URI.Berners-Lee, et al.         Standards Track                    [Page 28]RFC 3986                   URI Generic Syntax               January 2005   The base URI of a reference can be established in one of four ways,   discussed below in order of precedence.  The order of precedence can   be thought of in terms of layers, where the innermost defined base   URI has the highest precedence.  This can be visualized graphically   as follows:         .----------------------------------------------------------.         |  .----------------------------------------------------.  |         |  |  .----------------------------------------------.  |  |         |  |  |  .----------------------------------------.  |  |  |         |  |  |  |  .----------------------------------.  |  |  |  |         |  |  |  |  |       <relative-reference>       |  |  |  |  |         |  |  |  |  `----------------------------------'  |  |  |  |         |  |  |  | (5.1.1) Base URI embedded in content   |  |  |  |         |  |  |  `----------------------------------------'  |  |  |         |  |  | (5.1.2) Base URI of the encapsulating entity |  |  |         |  |  |         (message, representation, or none)   |  |  |         |  |  `----------------------------------------------'  |  |         |  | (5.1.3) URI used to retrieve the entity            |  |         |  `----------------------------------------------------'  |         | (5.1.4) Default Base URI (application-dependent)         |         `----------------------------------------------------------'5.1.1.  Base URI Embedded in Content   Within certain media types, a base URI for relative references can be   embedded within the content itself so that it can be readily obtained   by a parser.  This can be useful for descriptive documents, such as   tables of contents, which may be transmitted to others through   protocols other than their usual retrieval context (e.g., email or   USENET news).   It is beyond the scope of this specification to specify how, for each   media type, a base URI can be embedded.  The appropriate syntax, when   available, is described by the data format specification associated   with each media type.5.1.2.  Base URI from the Encapsulating Entity   If no base URI is embedded, the base URI is defined by the   representation's retrieval context.  For a document that is enclosed   within another entity, such as a message or archive, the retrieval   context is that entity.  Thus, the default base URI of a   representation is the base URI of the entity in which the   representation is encapsulated.Berners-Lee, et al.         Standards Track                    [Page 29]RFC 3986                   URI Generic Syntax               January 2005   A mechanism for embedding a base URI within MIME container types   (e.g., the message and multipart types) is defined by MHTML   [RFC2557].  Protocols that do not use the MIME message header syntax,   but that do allow some form of tagged metadata to be included within   messages, may define their own syntax for defining a base URI as part   of a message.5.1.3.  Base URI from the Retrieval URI   If no base URI is embedded and the representation is not encapsulated   within some other entity, then, if a URI was used to retrieve the   representation, that URI shall be considered the base URI.  Note that   if the retrieval was the result of a redirected request, the last URI   used (i.e., the URI that resulted in the actual retrieval of the   representation) is the base URI.5.1.4.  Default Base URI   If none of the conditions described above apply, then the base URI is   defined by the context of the application.  As this definition is   necessarily application-dependent, failing to define a base URI by   using one of the other methods may result in the same content being   interpreted differently by different types of applications.   A sender of a representation containing relative references is   responsible for ensuring that a base URI for those references can be   established.  Aside from fragment-only references, relative   references can only be used reliably in situations where the base URI   is well defined.5.2.  Relative Resolution   This section describes an algorithm for converting a URI reference   that might be relative to a given base URI into the parsed components   of the reference's target.  The components can then be recomposed, as   described in Section 5.3, to form the target URI.  This algorithm   provides definitive results that can be used to test the output of   other implementations.  Applications may implement relative reference   resolution by using some other algorithm, provided that the results   match what would be given by this one.Berners-Lee, et al.         Standards Track                    [Page 30]RFC 3986                   URI Generic Syntax               January 20055.2.1.  Pre-parse the Base URI   The base URI (Base) is established according to the procedure of   Section 5.1 and parsed into the five main components described in   Section 3.  Note that only the scheme component is required to be   present in a base URI; the other components may be empty or   undefined.  A component is undefined if its associated delimiter does   not appear in the URI reference; the path component is never   undefined, though it may be empty.   Normalization of the base URI, as described in Sections 6.2.2 and   6.2.3, is optional.  A URI reference must be transformed to its   target URI before it can be normalized.5.2.2.  Transform References   For each URI reference (R), the following pseudocode describes an   algorithm for transforming R into its target URI (T):      -- The URI reference is parsed into the five URI components      --      (R.scheme, R.authority, R.path, R.query, R.fragment) = parse(R);      -- A non-strict parser may ignore a scheme in the reference      -- if it is identical to the base URI's scheme.      --      if ((not strict) and (R.scheme == Base.scheme)) then         undefine(R.scheme);      endif;Berners-Lee, et al.         Standards Track                    [Page 31]RFC 3986                   URI Generic Syntax               January 2005      if defined(R.scheme) then         T.scheme    = R.scheme;         T.authority = R.authority;         T.path      = remove_dot_segments(R.path);         T.query     = R.query;      else         if defined(R.authority) then            T.authority = R.authority;            T.path      = remove_dot_segments(R.path);            T.query     = R.query;         else            if (R.path == "") then               T.path = Base.path;               if defined(R.query) then                  T.query = R.query;               else                  T.query = Base.query;               endif;            else               if (R.path starts-with "/") then                  T.path = remove_dot_segments(R.path);               else                  T.path = merge(Base.path, R.path);                  T.path = remove_dot_segments(T.path);               endif;               T.query = R.query;            endif;            T.authority = Base.authority;         endif;         T.scheme = Base.scheme;      endif;      T.fragment = R.fragment;5.2.3.  Merge Paths   The pseudocode above refers to a "merge" routine for merging a   relative-path reference with the path of the base URI.  This is   accomplished as follows:   o  If the base URI has a defined authority component and an empty      path, then return a string consisting of "/" concatenated with the      reference's path; otherwise,Berners-Lee, et al.         Standards Track                    [Page 32]RFC 3986                   URI Generic Syntax               January 2005   o  return a string consisting of the reference's path component      appended to all but the last segment of the base URI's path (i.e.,      excluding any characters after the right-most "/" in the base URI      path, or excluding the entire base URI path if it does not contain      any "/" characters).5.2.4.  Remove Dot Segments   The pseudocode also refers to a "remove_dot_segments" routine for   interpreting and removing the special "." and ".." complete path   segments from a referenced path.  This is done after the path is   extracted from a reference, whether or not the path was relative, in   order to remove any invalid or extraneous dot-segments prior to   forming the target URI.  Although there are many ways to accomplish   this removal process, we describe a simple method using two string   buffers.   1.  The input buffer is initialized with the now-appended path       components and the output buffer is initialized to the empty       string.   2.  While the input buffer is not empty, loop as follows:       A.  If the input buffer begins with a prefix of "../" or "./",           then remove that prefix from the input buffer; otherwise,       B.  if the input buffer begins with a prefix of "/./" or "/.",           where "." is a complete path segment, then replace that           prefix with "/" in the input buffer; otherwise,       C.  if the input buffer begins with a prefix of "/../" or "/..",           where ".." is a complete path segment, then replace that           prefix with "/" in the input buffer and remove the last           segment and its preceding "/" (if any) from the output           buffer; otherwise,       D.  if the input buffer consists only of "." or "..", then remove           that from the input buffer; otherwise,       E.  move the first path segment in the input buffer to the end of           the output buffer, including the initial "/" character (if           any) and any subsequent characters up to, but not including,           the next "/" character or the end of the input buffer.   3.  Finally, the output buffer is returned as the result of       remove_dot_segments.Berners-Lee, et al.         Standards Track                    [Page 33]RFC 3986                   URI Generic Syntax               January 2005   Note that dot-segments are intended for use in URI references to   express an identifier relative to the hierarchy of names in the base   URI.  The remove_dot_segments algorithm respects that hierarchy by   removing extra dot-segments rather than treat them as an error or   leaving them to be misinterpreted by dereference implementations.   The following illustrates how the above steps are applied for two   examples of merged paths, showing the state of the two buffers after   each step.      STEP   OUTPUT BUFFER         INPUT BUFFER       1 :                         /a/b/c/./../../g       2E:   /a                    /b/c/./../../g       2E:   /a/b                  /c/./../../g       2E:   /a/b/c                /./../../g       2B:   /a/b/c                /../../g       2C:   /a/b                  /../g       2C:   /a                    /g       2E:   /a/g      STEP   OUTPUT BUFFER         INPUT BUFFER       1 :                         mid/content=5/../6       2E:   mid                   /content=5/../6       2E:   mid/content=5         /../6       2C:   mid                   /6       2E:   mid/6   Some applications may find it more efficient to implement the   remove_dot_segments algorithm by using two segment stacks rather than   strings.      Note: Beware that some older, erroneous implementations will fail      to separate a reference's query component from its path component      prior to merging the base and reference paths, resulting in an      interoperability failure if the query component contains the      strings "/../" or "/./".Berners-Lee, et al.         Standards Track                    [Page 34]RFC 3986                   URI Generic Syntax               January 20055.3.  Component Recomposition   Parsed URI components can be recomposed to obtain the corresponding   URI reference string.  Using pseudocode, this would be:      result = ""      if defined(scheme) then         append scheme to result;         append ":" to result;      endif;      if defined(authority) then         append "//" to result;         append authority to result;      endif;      append path to result;      if defined(query) then         append "?" to result;         append query to result;      endif;      if defined(fragment) then         append "#" to result;         append fragment to result;      endif;      return result;   Note that we are careful to preserve the distinction between a   component that is undefined, meaning that its separator was not   present in the reference, and a component that is empty, meaning that   the separator was present and was immediately followed by the next   component separator or the end of the reference.5.4.  Reference Resolution Examples   Within a representation with a well defined base URI of      http://a/b/c/d;p?q   a relative reference is transformed to its target URI as follows.Berners-Lee, et al.         Standards Track                    [Page 35]RFC 3986                   URI Generic Syntax               January 20055.4.1.  Normal Examples      "g:h"           =  "g:h"      "g"             =  "http://a/b/c/g"      "./g"           =  "http://a/b/c/g"      "g/"            =  "http://a/b/c/g/"      "/g"            =  "http://a/g"      "//g"           =  "http://g"      "?y"            =  "http://a/b/c/d;p?y"      "g?y"           =  "http://a/b/c/g?y"      "#s"            =  "http://a/b/c/d;p?q#s"      "g#s"           =  "http://a/b/c/g#s"      "g?y#s"         =  "http://a/b/c/g?y#s"      ";x"            =  "http://a/b/c/;x"      "g;x"           =  "http://a/b/c/g;x"      "g;x?y#s"       =  "http://a/b/c/g;x?y#s"      ""              =  "http://a/b/c/d;p?q"      "."             =  "http://a/b/c/"      "./"            =  "http://a/b/c/"      ".."            =  "http://a/b/"      "../"           =  "http://a/b/"      "../g"          =  "http://a/b/g"      "../.."         =  "http://a/"      "../../"        =  "http://a/"      "../../g"       =  "http://a/g"5.4.2.  Abnormal Examples   Although the following abnormal examples are unlikely to occur in   normal practice, all URI parsers should be capable of resolving them   consistently.  Each example uses the same base as that above.   Parsers must be careful in handling cases where there are more ".."   segments in a relative-path reference than there are hierarchical   levels in the base URI's path.  Note that the ".." syntax cannot be   used to change the authority component of a URI.      "../../../g"    =  "http://a/g"      "../../../../g" =  "http://a/g"Berners-Lee, et al.         Standards Track                    [Page 36]RFC 3986                   URI Generic Syntax               January 2005   Similarly, parsers must remove the dot-segments "." and ".." when   they are complete components of a path, but not when they are only   part of a segment.      "/./g"          =  "http://a/g"      "/../g"         =  "http://a/g"      "g."            =  "http://a/b/c/g."      ".g"            =  "http://a/b/c/.g"      "g.."           =  "http://a/b/c/g.."      "..g"           =  "http://a/b/c/..g"   Less likely are cases where the relative reference uses unnecessary   or nonsensical forms of the "." and ".." complete path segments.      "./../g"        =  "http://a/b/g"      "./g/."         =  "http://a/b/c/g/"      "g/./h"         =  "http://a/b/c/g/h"      "g/../h"        =  "http://a/b/c/h"      "g;x=1/./y"     =  "http://a/b/c/g;x=1/y"      "g;x=1/../y"    =  "http://a/b/c/y"   Some applications fail to separate the reference's query and/or   fragment components from the path component before merging it with   the base path and removing dot-segments.  This error is rarely   noticed, as typical usage of a fragment never includes the hierarchy   ("/") character and the query component is not normally used within   relative references.      "g?y/./x"       =  "http://a/b/c/g?y/./x"      "g?y/../x"      =  "http://a/b/c/g?y/../x"      "g#s/./x"       =  "http://a/b/c/g#s/./x"      "g#s/../x"      =  "http://a/b/c/g#s/../x"   Some parsers allow the scheme name to be present in a relative   reference if it is the same as the base URI scheme.  This is   considered to be a loophole in prior specifications of partial URI   [RFC1630].  Its use should be avoided but is allowed for backward   compatibility.      "http:g"        =  "http:g"         ; for strict parsers                      /  "http://a/b/c/g" ; for backward compatibilityBerners-Lee, et al.         Standards Track                    [Page 37]RFC 3986                   URI Generic Syntax               January 20056.  Normalization and Comparison   One of the most common operations on URIs is simple comparison:   determining whether two URIs are equivalent without using the URIs to   access their respective resource(s).  A comparison is performed every   time a response cache is accessed, a browser checks its history to   color a link, or an XML parser processes tags within a namespace.   Extensive normalization prior to comparison of URIs is often used by   spiders and indexing engines to prune a search space or to reduce   duplication of request actions and response storage.   URI comparison is performed for some particular purpose.  Protocols   or implementations that compare URIs for different purposes will   often be subject to differing design trade-offs in regards to how   much effort should be spent in reducing aliased identifiers.  This   section describes various methods that may be used to compare URIs,   the trade-offs between them, and the types of applications that might   use them.6.1.  Equivalence   Because URIs exist to identify resources, presumably they should be   considered equivalent when they identify the same resource.  However,   this definition of equivalence is not of much practical use, as there   is no way for an implementation to compare two resources unless it   has full knowledge or control of them.  For this reason,   determination of equivalence or difference of URIs is based on string   comparison, perhaps augmented by reference to additional rules   provided by URI scheme definitions.  We use the terms "different" and   "equivalent" to describe the possible outcomes of such comparisons,   but there are many application-dependent versions of equivalence.   Even though it is possible to determine that two URIs are equivalent,   URI comparison is not sufficient to determine whether two URIs   identify different resources.  For example, an owner of two different   domain names could decide to serve the same resource from both,   resulting in two different URIs.  Therefore, comparison methods are   designed to minimize false negatives while strictly avoiding false   positives.   In testing for equivalence, applications should not directly compare   relative references; the references should be converted to their   respective target URIs before comparison.  When URIs are compared to   select (or avoid) a network action, such as retrieval of a   representation, fragment components (if any) should be excluded from   the comparison.Berners-Lee, et al.         Standards Track                    [Page 38]RFC 3986                   URI Generic Syntax               January 20056.2.  Comparison Ladder   A variety of methods are used in practice to test URI equivalence.   These methods fall into a range, distinguished by the amount of   processing required and the degree to which the probability of false   negatives is reduced.  As noted above, false negatives cannot be   eliminated.  In practice, their probability can be reduced, but this   reduction requires more processing and is not cost-effective for all   applications.   If this range of comparison practices is considered as a ladder, the   following discussion will climb the ladder, starting with practices   that are cheap but have a relatively higher chance of producing false   negatives, and proceeding to those that have higher computational   cost and lower risk of false negatives.6.2.1.  Simple String Comparison   If two URIs, when considered as character strings, are identical,   then it is safe to conclude that they are equivalent.  This type of   equivalence test has very low computational cost and is in wide use   in a variety of applications, particularly in the domain of parsing.   Testing strings for equivalence requires some basic precautions.   This procedure is often referred to as "bit-for-bit" or   "byte-for-byte" com of these qualities make hunter interactions with small mammals extremely rare.  Hibernation or torpor by cold-blooded reptiles and amphibians also limits their activity during the hunting season when temperatures are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w:t>
      </w:r>
    </w:p>
    <w:p>
      <w:pPr>
        <w:pStyle w:val=""/>
        <w:jc w:val="left"/>
      </w:pPr>
      <w:r>
        <w:rPr>
          <w:rFonts w:ascii="" w:hAnsi="" w:cs="" w:eastAsia=""/>
          <w:b w:val="false"/>
          <w:i w:val="false"/>
          <w:strike w:val="false"/>
          <w:color w:val=""/>
        </w:rPr>
        <w:t>Disturbance to non-hunted migratory birds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resident birds, such as most woodpeckers and some songbirds such as cardinals, titmice, wrens, and chickadees, would be minimal</w:t>
      </w:r>
      <w:r>
        <w:rPr>
          <w:rFonts w:ascii="" w:hAnsi="" w:cs="" w:eastAsia=""/>
          <w:b w:val="false"/>
          <w:i w:val="false"/>
          <w:strike w:val="false"/>
          <w:color w:val=""/>
        </w:rPr>
        <w:t xml:space="preserve">.  </w:t>
      </w:r>
      <w:r>
        <w:rPr>
          <w:rFonts w:ascii="" w:hAnsi="" w:cs="" w:eastAsia=""/>
          <w:b w:val="false"/>
          <w:i w:val="false"/>
          <w:strike w:val="false"/>
          <w:color w:val=""/>
        </w:rPr>
        <w:t xml:space="preserve">  Regional and flyway effects would not be applicable to species that do not migrate.  Disturbance by hunting to non-hunted </w:t>
      </w:r>
      <w:r>
        <w:rPr>
          <w:rFonts w:ascii="" w:hAnsi="" w:cs="" w:eastAsia=""/>
          <w:b w:val="false"/>
          <w:i w:val="false"/>
          <w:strike w:val="false"/>
          <w:color w:val=""/>
        </w:rPr>
        <w:t xml:space="preserve">migratory birds should not have cumulative negative impacts for the following reasons.  Deer hunting season does not coincide with the nesting season.  Long-term future impacts that could occur if reproduction was reduced by hunting are not relevant for this reason.  Disturbance to the daily wintering activities, such as feeding and resting, of birds may occur.  Disturbance to birds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White-Tailed Deer</w:t>
      </w:r>
    </w:p>
    <w:p>
      <w:pPr>
        <w:pStyle w:val=""/>
        <w:jc w:val="left"/>
      </w:pPr>
      <w:r>
        <w:rPr>
          <w:rFonts w:ascii="" w:hAnsi="" w:cs="" w:eastAsia=""/>
          <w:b w:val="false"/>
          <w:i w:val="false"/>
          <w:strike w:val="false"/>
          <w:color w:val=""/>
        </w:rPr>
        <w:t>The cumulative effects to the white-tailed deer</w:t>
      </w:r>
      <w:r>
        <w:rPr>
          <w:rFonts w:ascii="" w:hAnsi="" w:cs="" w:eastAsia=""/>
          <w:b w:val="false"/>
          <w:i w:val="false"/>
          <w:strike w:val="false"/>
          <w:color w:val=""/>
        </w:rPr>
        <w:t xml:space="preserve"> population</w:t>
      </w:r>
      <w:r>
        <w:rPr>
          <w:rFonts w:ascii="" w:hAnsi="" w:cs="" w:eastAsia=""/>
          <w:b w:val="false"/>
          <w:i w:val="false"/>
          <w:strike w:val="false"/>
          <w:color w:val=""/>
        </w:rPr>
        <w:t xml:space="preserve"> will be increased mortality to individual deer, but an overall increase in the long-term health of the deer population due to increased ability of the refuge to maintain carrying capacity for the deer that use the refuge.  This will benefit species that rest and feed in vegetation eaten b</w:t>
      </w:r>
      <w:r>
        <w:rPr>
          <w:rFonts w:ascii="" w:hAnsi="" w:cs="" w:eastAsia=""/>
          <w:b w:val="false"/>
          <w:i w:val="false"/>
          <w:strike w:val="false"/>
          <w:color w:val=""/>
        </w:rPr>
        <w:t>y</w:t>
      </w:r>
      <w:r>
        <w:rPr>
          <w:rFonts w:ascii="" w:hAnsi="" w:cs="" w:eastAsia=""/>
          <w:b w:val="false"/>
          <w:i w:val="false"/>
          <w:strike w:val="false"/>
          <w:color w:val=""/>
        </w:rPr>
        <w:t xml:space="preserve"> deer.  Impacts to non-hunted resident wildlife will be minimal.</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R</w:t>
      </w:r>
      <w:r>
        <w:rPr>
          <w:rFonts w:ascii="" w:hAnsi="" w:cs="" w:eastAsia=""/>
          <w:b w:val="false"/>
          <w:i w:val="false"/>
          <w:strike w:val="false"/>
          <w:color w:val=""/>
        </w:rPr>
        <w:t xml:space="preserve">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the turkey population would be anticipated.</w:t>
      </w:r>
      <w:r>
        <w:rPr>
          <w:rFonts w:ascii="" w:hAnsi="" w:cs="" w:eastAsia=""/>
          <w:b w:val="false"/>
          <w:i w:val="false"/>
          <w:strike w:val="false"/>
          <w:color w:val=""/>
        </w:rPr>
        <w:t xml:space="preserve"> </w:t>
      </w:r>
      <w:r>
        <w:rPr>
          <w:rFonts w:ascii="" w:hAnsi="" w:cs="" w:eastAsia=""/>
          <w:b w:val="false"/>
          <w:i w:val="false"/>
          <w:strike w:val="false"/>
          <w:color w:val=""/>
        </w:rPr>
        <w:t xml:space="preser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Under this alternative</w:t>
      </w:r>
      <w:r>
        <w:rPr>
          <w:rFonts w:ascii="" w:hAnsi="" w:cs="" w:eastAsia=""/>
          <w:b w:val="false"/>
          <w:i w:val="false"/>
          <w:strike w:val="false"/>
          <w:color w:val=""/>
        </w:rPr>
        <w:t>,</w:t>
      </w:r>
      <w:r>
        <w:rPr>
          <w:rFonts w:ascii="" w:hAnsi="" w:cs="" w:eastAsia=""/>
          <w:b w:val="false"/>
          <w:i w:val="false"/>
          <w:strike w:val="false"/>
          <w:color w:val=""/>
        </w:rPr>
        <w:t xml:space="preserve"> cumulative impacts would be similar to those experienced under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The difference between Alternative B and the </w:t>
      </w:r>
      <w:r>
        <w:rPr>
          <w:rFonts w:ascii="" w:hAnsi="" w:cs="" w:eastAsia=""/>
          <w:b w:val="false"/>
          <w:i w:val="true"/>
          <w:strike w:val="false"/>
          <w:color w:val=""/>
        </w:rPr>
        <w:t>Current Refuge Hunt Program</w:t>
      </w:r>
      <w:r>
        <w:rPr>
          <w:rFonts w:ascii="" w:hAnsi="" w:cs="" w:eastAsia=""/>
          <w:b w:val="false"/>
          <w:i w:val="false"/>
          <w:strike w:val="false"/>
          <w:color w:val=""/>
        </w:rPr>
        <w:t xml:space="preserve"> is that some of the hunt area would be limited to archery only instead of both archery and shotgun.  This would reduce the turkey mortality but only slightly</w:t>
      </w:r>
      <w:r>
        <w:rPr>
          <w:rFonts w:ascii="" w:hAnsi="" w:cs="" w:eastAsia=""/>
          <w:b w:val="false"/>
          <w:i w:val="false"/>
          <w:strike w:val="false"/>
          <w:color w:val=""/>
        </w:rPr>
        <w:t>.  S</w:t>
      </w:r>
      <w:r>
        <w:rPr>
          <w:rFonts w:ascii="" w:hAnsi="" w:cs="" w:eastAsia=""/>
          <w:b w:val="false"/>
          <w:i w:val="false"/>
          <w:strike w:val="false"/>
          <w:color w:val=""/>
        </w:rPr>
        <w:t>ince so few hunters are successful at taking turkey</w:t>
      </w:r>
      <w:r>
        <w:rPr>
          <w:rFonts w:ascii="" w:hAnsi="" w:cs="" w:eastAsia=""/>
          <w:b w:val="false"/>
          <w:i w:val="false"/>
          <w:strike w:val="false"/>
          <w:color w:val=""/>
        </w:rPr>
        <w:t xml:space="preserve">, there </w:t>
      </w:r>
      <w:r>
        <w:rPr>
          <w:rFonts w:ascii="" w:hAnsi="" w:cs="" w:eastAsia=""/>
          <w:b w:val="false"/>
          <w:i w:val="false"/>
          <w:strike w:val="false"/>
          <w:color w:val=""/>
        </w:rPr>
        <w:t xml:space="preserve">would </w:t>
      </w:r>
      <w:r>
        <w:rPr>
          <w:rFonts w:ascii="" w:hAnsi="" w:cs="" w:eastAsia=""/>
          <w:b w:val="false"/>
          <w:i w:val="false"/>
          <w:strike w:val="false"/>
          <w:color w:val=""/>
        </w:rPr>
        <w:t xml:space="preserve">be </w:t>
      </w:r>
      <w:r>
        <w:rPr>
          <w:rFonts w:ascii="" w:hAnsi="" w:cs="" w:eastAsia=""/>
          <w:b w:val="false"/>
          <w:i w:val="false"/>
          <w:strike w:val="false"/>
          <w:color w:val=""/>
        </w:rPr>
        <w:t xml:space="preserve">no impact on the local population.  Impacts to non-hunted species would be similar to those that occur under the </w:t>
      </w:r>
      <w:r>
        <w:rPr>
          <w:rFonts w:ascii="" w:hAnsi="" w:cs="" w:eastAsia=""/>
          <w:b w:val="false"/>
          <w:i w:val="true"/>
          <w:strike w:val="false"/>
          <w:color w:val=""/>
        </w:rPr>
        <w:t>Current Refuge Hunt Program</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turkey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See the text under Alternative B for cumulative impacts of Alternative C.</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fall turkey population in </w:t>
      </w:r>
      <w:r>
        <w:rPr>
          <w:rFonts w:ascii="" w:hAnsi="" w:cs="" w:eastAsia=""/>
          <w:b w:val="false"/>
          <w:i w:val="false"/>
          <w:strike w:val="false"/>
          <w:color w:val=""/>
        </w:rPr>
        <w:t>Massachusetts</w:t>
      </w:r>
      <w:r>
        <w:rPr>
          <w:rFonts w:ascii="" w:hAnsi="" w:cs="" w:eastAsia=""/>
          <w:b w:val="false"/>
          <w:i w:val="false"/>
          <w:strike w:val="false"/>
          <w:color w:val=""/>
        </w:rPr>
        <w:t xml:space="preserve"> is estimated at approximately18</w:t>
      </w:r>
      <w:r>
        <w:rPr>
          <w:rFonts w:ascii="" w:hAnsi="" w:cs="" w:eastAsia=""/>
          <w:b w:val="false"/>
          <w:i w:val="false"/>
          <w:strike w:val="false"/>
          <w:color w:val=""/>
        </w:rPr>
        <w:t>,000</w:t>
      </w:r>
      <w:r>
        <w:rPr>
          <w:rFonts w:ascii="" w:hAnsi="" w:cs="" w:eastAsia=""/>
          <w:b w:val="false"/>
          <w:i w:val="false"/>
          <w:strike w:val="false"/>
          <w:color w:val=""/>
        </w:rPr>
        <w:t xml:space="preserve"> birds (Jim Cardoza, personal communication).  During the mid</w:t>
      </w:r>
      <w:r>
        <w:rPr>
          <w:rFonts w:ascii="" w:hAnsi="" w:cs="" w:eastAsia=""/>
          <w:b w:val="false"/>
          <w:i w:val="false"/>
          <w:strike w:val="false"/>
          <w:color w:val=""/>
        </w:rPr>
        <w:t>-</w:t>
      </w:r>
      <w:r>
        <w:rPr>
          <w:rFonts w:ascii="" w:hAnsi="" w:cs="" w:eastAsia=""/>
          <w:b w:val="false"/>
          <w:i w:val="false"/>
          <w:strike w:val="false"/>
          <w:color w:val=""/>
        </w:rPr>
        <w:t>1800’s turkeys were rare in the state</w:t>
      </w:r>
      <w:r>
        <w:rPr>
          <w:rFonts w:ascii="" w:hAnsi="" w:cs="" w:eastAsia=""/>
          <w:b w:val="false"/>
          <w:i w:val="false"/>
          <w:strike w:val="false"/>
          <w:color w:val=""/>
        </w:rPr>
        <w:t>.  T</w:t>
      </w:r>
      <w:r>
        <w:rPr>
          <w:rFonts w:ascii="" w:hAnsi="" w:cs="" w:eastAsia=""/>
          <w:b w:val="false"/>
          <w:i w:val="false"/>
          <w:strike w:val="false"/>
          <w:color w:val=""/>
        </w:rPr>
        <w:t>he last native bird was taken in 1851,</w:t>
      </w:r>
      <w:r>
        <w:rPr>
          <w:rFonts w:ascii="" w:hAnsi="" w:cs="" w:eastAsia=""/>
          <w:b w:val="false"/>
          <w:i w:val="false"/>
          <w:strike w:val="false"/>
          <w:color w:val=""/>
        </w:rPr>
        <w:t xml:space="preserve"> but through an active reintroduction program and natural movements of turkeys into </w:t>
      </w:r>
      <w:r>
        <w:rPr>
          <w:rFonts w:ascii="" w:hAnsi="" w:cs="" w:eastAsia=""/>
          <w:b w:val="false"/>
          <w:i w:val="false"/>
          <w:strike w:val="false"/>
          <w:color w:val=""/>
        </w:rPr>
        <w:t>Massachusetts</w:t>
      </w:r>
      <w:r>
        <w:rPr>
          <w:rFonts w:ascii="" w:hAnsi="" w:cs="" w:eastAsia=""/>
          <w:b w:val="false"/>
          <w:i w:val="false"/>
          <w:strike w:val="false"/>
          <w:color w:val=""/>
        </w:rPr>
        <w:t xml:space="preserve"> from adjacent states, the turkey population has rebounded. </w:t>
      </w:r>
      <w:r>
        <w:rPr>
          <w:rFonts w:ascii="" w:hAnsi="" w:cs="" w:eastAsia=""/>
          <w:b w:val="false"/>
          <w:i w:val="false"/>
          <w:strike w:val="false"/>
          <w:color w:val=""/>
        </w:rPr>
        <w:t xml:space="preserve">Restoration resulted in a huntable population level by 1980.  </w:t>
      </w:r>
      <w:r>
        <w:rPr>
          <w:rFonts w:ascii="" w:hAnsi="" w:cs="" w:eastAsia=""/>
          <w:b w:val="false"/>
          <w:i w:val="false"/>
          <w:strike w:val="false"/>
          <w:color w:val=""/>
        </w:rPr>
        <w:t>Today, turkeys range throughout most of the state and hunting occurs in all but two counties.</w:t>
      </w:r>
      <w:r>
        <w:rPr>
          <w:rFonts w:ascii="" w:hAnsi="" w:cs="" w:eastAsia=""/>
          <w:b w:val="false"/>
          <w:i w:val="false"/>
          <w:strike w:val="false"/>
          <w:color w:val=""/>
        </w:rPr>
        <w:t>Turkeys</w:t>
      </w:r>
      <w:r>
        <w:rPr>
          <w:rFonts w:ascii="" w:hAnsi="" w:cs="" w:eastAsia=""/>
          <w:b w:val="false"/>
          <w:i w:val="false"/>
          <w:strike w:val="false"/>
          <w:color w:val=""/>
        </w:rPr>
        <w:t xml:space="preserve"> are non-migratory and have a small home </w:t>
      </w:r>
      <w:r>
        <w:rPr>
          <w:rFonts w:ascii="" w:hAnsi="" w:cs="" w:eastAsia=""/>
          <w:b w:val="false"/>
          <w:i w:val="false"/>
          <w:strike w:val="false"/>
          <w:color w:val=""/>
        </w:rPr>
        <w:t>range,</w:t>
      </w:r>
      <w:r>
        <w:rPr>
          <w:rFonts w:ascii="" w:hAnsi="" w:cs="" w:eastAsia=""/>
          <w:b w:val="false"/>
          <w:i w:val="false"/>
          <w:strike w:val="false"/>
          <w:color w:val=""/>
        </w:rPr>
        <w:t xml:space="preserve"> therefore hunting only impacts the local population.  </w:t>
      </w:r>
      <w:r>
        <w:rPr>
          <w:rFonts w:ascii="" w:hAnsi="" w:cs="" w:eastAsia=""/>
          <w:b w:val="false"/>
          <w:i w:val="false"/>
          <w:strike w:val="false"/>
          <w:color w:val=""/>
        </w:rPr>
        <w:t>Turkey</w:t>
      </w:r>
      <w:r>
        <w:rPr>
          <w:rFonts w:ascii="" w:hAnsi="" w:cs="" w:eastAsia=""/>
          <w:b w:val="false"/>
          <w:i w:val="false"/>
          <w:strike w:val="false"/>
          <w:color w:val=""/>
        </w:rPr>
        <w:t xml:space="preserve"> hunting is limited to a spring hunt with a maximum take of two bearded birds per hunter.  According to state biologists, gobblers can be taken during the spring without adversely affecting turkey production.</w:t>
      </w:r>
      <w:r>
        <w:rPr>
          <w:rFonts w:ascii="" w:hAnsi="" w:cs="" w:eastAsia=""/>
          <w:b w:val="false"/>
          <w:i w:val="false"/>
          <w:strike w:val="false"/>
          <w:color w:val=""/>
        </w:rPr>
        <w:t>Statewide, 2,266 turkeys were harvested in the spring 2006 hunt</w:t>
      </w:r>
      <w:r>
        <w:rPr>
          <w:rFonts w:ascii="" w:hAnsi="" w:cs="" w:eastAsia=""/>
          <w:b w:val="false"/>
          <w:i w:val="false"/>
          <w:strike w:val="false"/>
          <w:color w:val=""/>
        </w:rPr>
        <w:t xml:space="preserve"> and 163 turkeys harvested in the fall</w:t>
      </w:r>
      <w:r>
        <w:rPr>
          <w:rFonts w:ascii="" w:hAnsi="" w:cs="" w:eastAsia=""/>
          <w:b w:val="false"/>
          <w:i w:val="false"/>
          <w:strike w:val="false"/>
          <w:color w:val=""/>
        </w:rPr>
        <w:t>.</w:t>
      </w:r>
      <w:r>
        <w:rPr>
          <w:rFonts w:ascii="Verdana" w:hAnsi="Verdana" w:cs="Verdana" w:eastAsia="Verdana"/>
          <w:b w:val="false"/>
          <w:i w:val="false"/>
          <w:strike w:val="false"/>
          <w:color w:val=""/>
          <w:sz w:val="20"/>
        </w:rPr>
        <w:t xml:space="preserve">  </w:t>
      </w:r>
      <w:r>
        <w:rPr>
          <w:rFonts w:ascii="" w:hAnsi="" w:cs="" w:eastAsia=""/>
          <w:b w:val="false"/>
          <w:i w:val="false"/>
          <w:strike w:val="false"/>
          <w:color w:val=""/>
        </w:rPr>
        <w:t xml:space="preserve">The average take for 2000-2006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was 72 birds, including both spring and fall seasons, which is approximately 22% of the statewide harvest and 0.4% of the total turkey population.  </w:t>
      </w:r>
      <w:r>
        <w:rPr>
          <w:rFonts w:ascii="" w:hAnsi="" w:cs="" w:eastAsia=""/>
          <w:b w:val="false"/>
          <w:i w:val="false"/>
          <w:strike w:val="false"/>
          <w:color w:val=""/>
        </w:rPr>
        <w:t xml:space="preserve">(The refuge is in Zone 10, which does not allow a fall turkey hunt, but other towns within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are located in Zone 9, which does allow a fall hunt.)  </w:t>
      </w:r>
      <w:r>
        <w:rPr>
          <w:rFonts w:ascii="" w:hAnsi="" w:cs="" w:eastAsia=""/>
          <w:b w:val="false"/>
          <w:i w:val="false"/>
          <w:strike w:val="false"/>
          <w:color w:val=""/>
        </w:rPr>
        <w:t xml:space="preserve">The average take of turkeys per season for the four towns surrounding the refuge from 2003-2006 was 10 turkeys per year.  Ten permits were issued for the spring turkey hunt at </w:t>
      </w:r>
      <w:r>
        <w:rPr>
          <w:rFonts w:ascii="" w:hAnsi="" w:cs="" w:eastAsia=""/>
          <w:b w:val="false"/>
          <w:i w:val="false"/>
          <w:strike w:val="false"/>
          <w:color w:val=""/>
        </w:rPr>
        <w:t>Assabet River NWR</w:t>
      </w:r>
      <w:r>
        <w:rPr>
          <w:rFonts w:ascii="" w:hAnsi="" w:cs="" w:eastAsia=""/>
          <w:b w:val="false"/>
          <w:i w:val="false"/>
          <w:strike w:val="false"/>
          <w:color w:val=""/>
        </w:rPr>
        <w:t>.  The maximum total take for turkeys on the refuge is 20 gobblers.  It is estimated that only one in fifteen hunters are successful at taking a turkey which would reduce the take to approximately 1 turkey per year on the refuge.  This number is well below the threshold that would negatively impact the local population.</w:t>
      </w:r>
      <w:r>
        <w:rPr>
          <w:rFonts w:ascii="" w:hAnsi="" w:cs="" w:eastAsia=""/>
          <w:b w:val="false"/>
          <w:i w:val="false"/>
          <w:strike w:val="false"/>
          <w:color w:val=""/>
        </w:rPr>
        <w:t xml:space="preserve">The population of turkeys in </w:t>
      </w:r>
      <w:r>
        <w:rPr>
          <w:rFonts w:ascii="" w:hAnsi="" w:cs="" w:eastAsia=""/>
          <w:b w:val="false"/>
          <w:i w:val="false"/>
          <w:strike w:val="false"/>
          <w:color w:val=""/>
        </w:rPr>
        <w:t>Massachusetts</w:t>
      </w:r>
      <w:r>
        <w:rPr>
          <w:rFonts w:ascii="" w:hAnsi="" w:cs="" w:eastAsia=""/>
          <w:b w:val="false"/>
          <w:i w:val="false"/>
          <w:strike w:val="false"/>
          <w:color w:val=""/>
        </w:rPr>
        <w:t xml:space="preserve"> is considered stable in most of the state and increasing in the Southeast portion of the state where there is vacant habitat (Jim Cardoza, personal communication).  Each s</w:t>
      </w:r>
      <w:r>
        <w:rPr>
          <w:rFonts w:ascii="" w:hAnsi="" w:cs="" w:eastAsia=""/>
          <w:b w:val="false"/>
          <w:i w:val="false"/>
          <w:strike w:val="false"/>
          <w:color w:val=""/>
        </w:rPr>
        <w:t>ummer, state biologists conduct</w:t>
      </w:r>
      <w:r>
        <w:rPr>
          <w:rFonts w:ascii="" w:hAnsi="" w:cs="" w:eastAsia=""/>
          <w:b w:val="false"/>
          <w:i w:val="false"/>
          <w:strike w:val="false"/>
          <w:color w:val=""/>
        </w:rPr>
        <w:t xml:space="preserve"> brood counts to estimate the poult production and survival rates.  These data indicate that hunting has not had a negative effect on the local population of turkeys even after 25 years of hunting pressure.</w:t>
      </w:r>
    </w:p>
    <w:p>
      <w:pPr>
        <w:pStyle w:val=""/>
        <w:jc w:val="left"/>
      </w:pPr>
      <w:r>
        <w:rPr>
          <w:rFonts w:ascii="" w:hAnsi="" w:cs="" w:eastAsia=""/>
          <w:b w:val="false"/>
          <w:i w:val="false"/>
          <w:strike w:val="false"/>
          <w:color w:val=""/>
        </w:rPr>
        <w:t xml:space="preserve">Disturbance to non-hunted species including birds, reptiles, amphibians, small mammals and invertebrates will occur during the spring turkey hunt but is expected to be minimal.  We expect to issue 10 – 20 permits for turkey hunting on the refuge.  The restricted number of turkey hunters allowed on the refuge and the limited movements of turkey hunters while hunting limit the amount of disturbance to these species.  Long-term future impacts that could occur if reproduction was reduced by hunting are not relevant for this reason.  Disturbance to the daily activities, such as feeding, resting and nesting, of birds may occur.  Disturbance to reptiles, amphibians, and small mammals will be minimal since hunter interaction is expected to be rare.  Disturbance to birds, reptiles, </w:t>
      </w:r>
      <w:r>
        <w:rPr>
          <w:rFonts w:ascii="" w:hAnsi="" w:cs="" w:eastAsia=""/>
          <w:b w:val="false"/>
          <w:i w:val="false"/>
          <w:strike w:val="false"/>
          <w:color w:val=""/>
        </w:rPr>
        <w:t xml:space="preserve">amphibians, small mammals and invertebrates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 xml:space="preserve">The cumulative effects to </w:t>
      </w:r>
      <w:r>
        <w:rPr>
          <w:rFonts w:ascii="" w:hAnsi="" w:cs="" w:eastAsia=""/>
          <w:b w:val="false"/>
          <w:i w:val="false"/>
          <w:strike w:val="false"/>
          <w:color w:val=""/>
        </w:rPr>
        <w:t xml:space="preserve">the </w:t>
      </w:r>
      <w:r>
        <w:rPr>
          <w:rFonts w:ascii="" w:hAnsi="" w:cs="" w:eastAsia=""/>
          <w:b w:val="false"/>
          <w:i w:val="false"/>
          <w:strike w:val="false"/>
          <w:color w:val=""/>
        </w:rPr>
        <w:t xml:space="preserve">turkey </w:t>
      </w:r>
      <w:r>
        <w:rPr>
          <w:rFonts w:ascii="" w:hAnsi="" w:cs="" w:eastAsia=""/>
          <w:b w:val="false"/>
          <w:i w:val="false"/>
          <w:strike w:val="false"/>
          <w:color w:val=""/>
        </w:rPr>
        <w:t xml:space="preserve">population </w:t>
      </w:r>
      <w:r>
        <w:rPr>
          <w:rFonts w:ascii="" w:hAnsi="" w:cs="" w:eastAsia=""/>
          <w:b w:val="false"/>
          <w:i w:val="false"/>
          <w:strike w:val="false"/>
          <w:color w:val=""/>
        </w:rPr>
        <w:t>will be increased individual mortality, but the number of turkeys likely to be harvested from the refuge is and will remain small due to limits in the number of permits issued and the average success rate for turkey hunters.  Providing hunt opportunities on the refuge for turkey hunting will not result in cumulative impacts to the local, regional or statewide population.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Resident Wildlife - </w:t>
      </w:r>
      <w:r>
        <w:rPr>
          <w:rFonts w:ascii="" w:hAnsi="" w:cs="" w:eastAsia=""/>
          <w:b w:val="false"/>
          <w:i w:val="false"/>
          <w:strike w:val="false"/>
          <w:color w:val=""/>
        </w:rPr>
        <w:t>Small Game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Cottontail </w:t>
      </w:r>
      <w:r>
        <w:rPr>
          <w:rFonts w:ascii="" w:hAnsi="" w:cs="" w:eastAsia=""/>
          <w:b w:val="false"/>
          <w:i w:val="false"/>
          <w:strike w:val="false"/>
          <w:color w:val=""/>
        </w:rPr>
        <w:t>Rabbit)</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squirrel or rabbit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I</w:t>
      </w:r>
      <w:r>
        <w:rPr>
          <w:rFonts w:ascii="" w:hAnsi="" w:cs="" w:eastAsia=""/>
          <w:b w:val="false"/>
          <w:i w:val="false"/>
          <w:strike w:val="false"/>
          <w:color w:val=""/>
        </w:rPr>
        <w:t>mpacts to squirrel</w:t>
      </w:r>
      <w:r>
        <w:rPr>
          <w:rFonts w:ascii="" w:hAnsi="" w:cs="" w:eastAsia=""/>
          <w:b w:val="false"/>
          <w:i w:val="false"/>
          <w:strike w:val="false"/>
          <w:color w:val=""/>
        </w:rPr>
        <w:t>s</w:t>
      </w:r>
      <w:r>
        <w:rPr>
          <w:rFonts w:ascii="" w:hAnsi="" w:cs="" w:eastAsia=""/>
          <w:b w:val="false"/>
          <w:i w:val="false"/>
          <w:strike w:val="false"/>
          <w:color w:val=""/>
        </w:rPr>
        <w:t xml:space="preserve"> and Eastern cottontail rabbit</w:t>
      </w:r>
      <w:r>
        <w:rPr>
          <w:rFonts w:ascii="" w:hAnsi="" w:cs="" w:eastAsia=""/>
          <w:b w:val="false"/>
          <w:i w:val="false"/>
          <w:strike w:val="false"/>
          <w:color w:val=""/>
        </w:rPr>
        <w:t xml:space="preserve">s under this </w:t>
      </w:r>
      <w:r>
        <w:rPr>
          <w:rFonts w:ascii="" w:hAnsi="" w:cs="" w:eastAsia=""/>
          <w:b w:val="false"/>
          <w:i w:val="false"/>
          <w:strike w:val="false"/>
          <w:color w:val=""/>
        </w:rPr>
        <w:t>a</w:t>
      </w:r>
      <w:r>
        <w:rPr>
          <w:rFonts w:ascii="" w:hAnsi="" w:cs="" w:eastAsia=""/>
          <w:b w:val="false"/>
          <w:i w:val="false"/>
          <w:strike w:val="false"/>
          <w:color w:val=""/>
        </w:rPr>
        <w:t>lternative will be</w:t>
      </w:r>
      <w:r>
        <w:rPr>
          <w:rFonts w:ascii="" w:hAnsi="" w:cs="" w:eastAsia=""/>
          <w:b w:val="false"/>
          <w:i w:val="false"/>
          <w:strike w:val="false"/>
          <w:color w:val=""/>
        </w:rPr>
        <w:t xml:space="preserve"> similar to Alternative D.  Impacts are slightly greater under this alternative because upland game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xml:space="preserve">.  However, the difference in the amount of land open to upland game hunting between these alternatives is so small, that cumulative impacts would be the same for both alternatives.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 xml:space="preserve">There is no difference in regard to squirrel and rabbit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Squirrels and rabbits will not be affected regionally by refuge hunting because of their limited home ranges.  Only local effects will be discussed.  There is little study of cumulative effects of hunting on gray squirrel and cottontail rabbits in </w:t>
      </w:r>
      <w:r>
        <w:rPr>
          <w:rFonts w:ascii="" w:hAnsi="" w:cs="" w:eastAsia=""/>
          <w:b w:val="false"/>
          <w:i w:val="false"/>
          <w:strike w:val="false"/>
          <w:color w:val=""/>
        </w:rPr>
        <w:t>Massachusetts</w:t>
      </w:r>
      <w:r>
        <w:rPr>
          <w:rFonts w:ascii="" w:hAnsi="" w:cs="" w:eastAsia=""/>
          <w:b w:val="false"/>
          <w:i w:val="false"/>
          <w:strike w:val="false"/>
          <w:color w:val=""/>
        </w:rPr>
        <w:t xml:space="preserve">.  Studies have been conducted in other areas including </w:t>
      </w:r>
      <w:r>
        <w:rPr>
          <w:rFonts w:ascii="" w:hAnsi="" w:cs="" w:eastAsia=""/>
          <w:b w:val="false"/>
          <w:i w:val="false"/>
          <w:strike w:val="false"/>
          <w:color w:val=""/>
        </w:rPr>
        <w:t>Louisiana</w:t>
      </w:r>
      <w:r>
        <w:rPr>
          <w:rFonts w:ascii="" w:hAnsi="" w:cs="" w:eastAsia=""/>
          <w:b w:val="false"/>
          <w:i w:val="false"/>
          <w:strike w:val="false"/>
          <w:color w:val=""/>
        </w:rPr>
        <w:t xml:space="preserve"> to determine the effects of hunting on the population dynamics of small game.  Results from studies have consistently shown that small game, such as rabbits and squirrels, are not affected by hunting, but rather are limited by food resources.  Gray squirrels and Eastern cottontail rabbits are prolific breeders and their </w:t>
      </w:r>
      <w:r>
        <w:rPr>
          <w:rFonts w:ascii="" w:hAnsi="" w:cs="" w:eastAsia=""/>
          <w:b w:val="false"/>
          <w:i w:val="false"/>
          <w:strike w:val="false"/>
          <w:color w:val=""/>
        </w:rPr>
        <w:t xml:space="preserve">populations have never been threatened by hunting in </w:t>
      </w:r>
      <w:r>
        <w:rPr>
          <w:rFonts w:ascii="" w:hAnsi="" w:cs="" w:eastAsia=""/>
          <w:b w:val="false"/>
          <w:i w:val="false"/>
          <w:strike w:val="false"/>
          <w:color w:val=""/>
        </w:rPr>
        <w:t>Massachusetts</w:t>
      </w:r>
      <w:r>
        <w:rPr>
          <w:rFonts w:ascii="" w:hAnsi="" w:cs="" w:eastAsia=""/>
          <w:b w:val="false"/>
          <w:i w:val="false"/>
          <w:strike w:val="false"/>
          <w:color w:val=""/>
        </w:rPr>
        <w:t xml:space="preserve">, even prior to the passing of hunting regulations as we know them today.  </w:t>
      </w:r>
      <w:r>
        <w:rPr>
          <w:rFonts w:ascii="" w:hAnsi="" w:cs="" w:eastAsia=""/>
          <w:b w:val="false"/>
          <w:i w:val="false"/>
          <w:strike w:val="false"/>
          <w:color w:val=""/>
        </w:rPr>
        <w:t>The refuge does not have extensive areas of prime squirrel and rabbit habitat, and the population of these species is not high.</w:t>
      </w:r>
    </w:p>
    <w:p>
      <w:pPr>
        <w:pStyle w:val=""/>
        <w:jc w:val="left"/>
      </w:pPr>
      <w:r>
        <w:rPr>
          <w:rFonts w:ascii="" w:hAnsi="" w:cs="" w:eastAsia=""/>
          <w:b w:val="false"/>
          <w:i w:val="false"/>
          <w:strike w:val="false"/>
          <w:color w:val=""/>
        </w:rPr>
        <w:t xml:space="preserve">In 2005, </w:t>
      </w:r>
      <w:r>
        <w:rPr>
          <w:rFonts w:ascii="" w:hAnsi="" w:cs="" w:eastAsia=""/>
          <w:b w:val="false"/>
          <w:i w:val="false"/>
          <w:strike w:val="false"/>
          <w:color w:val=""/>
        </w:rPr>
        <w:t>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squirrel and rabbit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 xml:space="preserve">We received </w:t>
      </w:r>
      <w:r>
        <w:rPr>
          <w:rFonts w:ascii="" w:hAnsi="" w:cs="" w:eastAsia=""/>
          <w:b w:val="false"/>
          <w:i w:val="false"/>
          <w:strike w:val="false"/>
          <w:color w:val=""/>
        </w:rPr>
        <w:t>f</w:t>
      </w:r>
      <w:r>
        <w:rPr>
          <w:rFonts w:ascii="" w:hAnsi="" w:cs="" w:eastAsia=""/>
          <w:b w:val="false"/>
          <w:i w:val="false"/>
          <w:strike w:val="false"/>
          <w:color w:val=""/>
        </w:rPr>
        <w:t xml:space="preserve">eedback from </w:t>
      </w:r>
      <w:r>
        <w:rPr>
          <w:rFonts w:ascii="" w:hAnsi="" w:cs="" w:eastAsia=""/>
          <w:b w:val="false"/>
          <w:i w:val="false"/>
          <w:strike w:val="false"/>
          <w:color w:val=""/>
        </w:rPr>
        <w:t>20</w:t>
      </w:r>
      <w:r>
        <w:rPr>
          <w:rFonts w:ascii="" w:hAnsi="" w:cs="" w:eastAsia=""/>
          <w:b w:val="false"/>
          <w:i w:val="false"/>
          <w:strike w:val="false"/>
          <w:color w:val=""/>
        </w:rPr>
        <w:t xml:space="preserve"> of</w:t>
      </w:r>
      <w:r>
        <w:rPr>
          <w:rFonts w:ascii="" w:hAnsi="" w:cs="" w:eastAsia=""/>
          <w:b w:val="false"/>
          <w:i w:val="false"/>
          <w:strike w:val="false"/>
          <w:color w:val=""/>
        </w:rPr>
        <w:t xml:space="preserve"> the 44 </w:t>
      </w:r>
      <w:r>
        <w:rPr>
          <w:rFonts w:ascii="" w:hAnsi="" w:cs="" w:eastAsia=""/>
          <w:b w:val="false"/>
          <w:i w:val="false"/>
          <w:strike w:val="false"/>
          <w:color w:val=""/>
        </w:rPr>
        <w:t>hunters who received upland game p</w:t>
      </w:r>
      <w:r>
        <w:rPr>
          <w:rFonts w:ascii="" w:hAnsi="" w:cs="" w:eastAsia=""/>
          <w:b w:val="false"/>
          <w:i w:val="false"/>
          <w:strike w:val="false"/>
          <w:color w:val=""/>
        </w:rPr>
        <w:t>ermi</w:t>
      </w:r>
      <w:r>
        <w:rPr>
          <w:rFonts w:ascii="" w:hAnsi="" w:cs="" w:eastAsia=""/>
          <w:b w:val="false"/>
          <w:i w:val="false"/>
          <w:strike w:val="false"/>
          <w:color w:val=""/>
        </w:rPr>
        <w:t>ts for Assabet River NWR in</w:t>
      </w:r>
      <w:r>
        <w:rPr>
          <w:rFonts w:ascii="" w:hAnsi="" w:cs="" w:eastAsia=""/>
          <w:b w:val="false"/>
          <w:i w:val="false"/>
          <w:strike w:val="false"/>
          <w:color w:val=""/>
        </w:rPr>
        <w:t xml:space="preserve"> 2006</w:t>
      </w:r>
      <w:r>
        <w:rPr>
          <w:rFonts w:ascii="" w:hAnsi="" w:cs="" w:eastAsia=""/>
          <w:b w:val="false"/>
          <w:i w:val="false"/>
          <w:strike w:val="false"/>
          <w:color w:val=""/>
        </w:rPr>
        <w:t>.  Of these,</w:t>
      </w:r>
      <w:r>
        <w:rPr>
          <w:rFonts w:ascii="" w:hAnsi="" w:cs="" w:eastAsia=""/>
          <w:b w:val="false"/>
          <w:i w:val="false"/>
          <w:strike w:val="false"/>
          <w:color w:val=""/>
        </w:rPr>
        <w:t xml:space="preserve"> </w:t>
      </w:r>
      <w:r>
        <w:rPr>
          <w:rFonts w:ascii="" w:hAnsi="" w:cs="" w:eastAsia=""/>
          <w:b w:val="false"/>
          <w:i w:val="false"/>
          <w:strike w:val="false"/>
          <w:color w:val=""/>
        </w:rPr>
        <w:t>only 1 hunter reported hunting squirrel.  He did this for 1 day only, and he harvested no game.</w:t>
      </w:r>
      <w:r>
        <w:rPr>
          <w:rFonts w:ascii="" w:hAnsi="" w:cs="" w:eastAsia=""/>
          <w:b w:val="false"/>
          <w:i w:val="false"/>
          <w:strike w:val="false"/>
          <w:color w:val=""/>
        </w:rPr>
        <w:t xml:space="preserve">  </w:t>
      </w:r>
      <w:r>
        <w:rPr>
          <w:rFonts w:ascii="" w:hAnsi="" w:cs="" w:eastAsia=""/>
          <w:b w:val="false"/>
          <w:i w:val="false"/>
          <w:strike w:val="false"/>
          <w:color w:val=""/>
        </w:rPr>
        <w:t xml:space="preserve">Five hunters reported that they hunted rabbit on the refuge.  Only one of these hunters spent more than two days engaged in rabbit hunting.  Most hunters hunted rabbit while they were also hunting grouse.  We received no reports of rabbit being harvested in 2006.  We received limited feedback from hunters in 2005 with a reported total of 9 squirrels and 0 rabbits taken then.  Few hunters spend much time on squirrel or rabbit hunting.  Among the upland game species, the target of choice appears to be ruffed grouse (see below).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There could be some </w:t>
      </w:r>
      <w:r>
        <w:rPr>
          <w:rFonts w:ascii="" w:hAnsi="" w:cs="" w:eastAsia=""/>
          <w:b w:val="false"/>
          <w:i w:val="false"/>
          <w:strike w:val="false"/>
          <w:color w:val=""/>
        </w:rPr>
        <w:t>disturbance to small, non-hunted animals from dogs used by hunters to retrieve or locate game species.  This disturbance is incidental to the hunt and will be temporary in nature.  Hunt dogs are highly trained and remain focused on their game.  There may be some avoidance behavior exhibited by non-hunted small mammals, but these animals will not be the target of the hunt dogs’ search, so the impacts will be minimal.   There will be no cumulative impact on non-hunted wildlife by hunt dogs.</w:t>
      </w:r>
    </w:p>
    <w:p>
      <w:pPr>
        <w:pStyle w:val=""/>
        <w:jc w:val="left"/>
      </w:pPr>
      <w:r>
        <w:rPr>
          <w:rFonts w:ascii="" w:hAnsi="" w:cs="" w:eastAsia=""/>
          <w:b w:val="false"/>
          <w:i w:val="false"/>
          <w:strike w:val="false"/>
          <w:color w:val=""/>
        </w:rPr>
        <w:t>Significant</w:t>
      </w:r>
      <w:r>
        <w:rPr>
          <w:rFonts w:ascii="" w:hAnsi="" w:cs="" w:eastAsia=""/>
          <w:b w:val="false"/>
          <w:i w:val="false"/>
          <w:strike w:val="false"/>
          <w:color w:val=""/>
        </w:rPr>
        <w:t xml:space="preserve"> disturbance would be unlikely for the following reasons.  Small mammals, including bats, are inactive during winter when the majority of hunting occurs.  These species</w:t>
      </w:r>
      <w:r>
        <w:rPr>
          <w:rFonts w:ascii="" w:hAnsi="" w:cs="" w:eastAsia=""/>
          <w:b w:val="false"/>
          <w:i w:val="false"/>
          <w:strike w:val="false"/>
          <w:color w:val=""/>
        </w:rPr>
        <w:t>, as well as some larger species such as mink,</w:t>
      </w:r>
      <w:r>
        <w:rPr>
          <w:rFonts w:ascii="" w:hAnsi="" w:cs="" w:eastAsia=""/>
          <w:b w:val="false"/>
          <w:i w:val="false"/>
          <w:strike w:val="false"/>
          <w:color w:val=""/>
        </w:rPr>
        <w:t xml:space="preserve"> are nocturnal. </w:t>
      </w:r>
      <w:r>
        <w:rPr>
          <w:rFonts w:ascii="" w:hAnsi="" w:cs="" w:eastAsia=""/>
          <w:b w:val="false"/>
          <w:i w:val="false"/>
          <w:strike w:val="false"/>
          <w:color w:val=""/>
        </w:rPr>
        <w:t xml:space="preserve"> Fisher, otter and fox are active during hunt periods, but all are secretive.  Hunters are more likely to see signs from these animals rather than the animals </w:t>
      </w:r>
      <w:r>
        <w:rPr>
          <w:rFonts w:ascii="" w:hAnsi="" w:cs="" w:eastAsia=""/>
          <w:b w:val="false"/>
          <w:i w:val="false"/>
          <w:strike w:val="false"/>
          <w:color w:val=""/>
        </w:rPr>
        <w:t xml:space="preserve">themselves.  Interactions, if and when they occur, would be brief and have a temporary impact. </w:t>
      </w:r>
      <w:r>
        <w:rPr>
          <w:rFonts w:ascii="" w:hAnsi="" w:cs="" w:eastAsia=""/>
          <w:b w:val="false"/>
          <w:i w:val="false"/>
          <w:strike w:val="false"/>
          <w:color w:val=""/>
        </w:rPr>
        <w:t xml:space="preserve">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Summary Statement on Anticipated Direct and Indirect Impacts to Resident Wildlife – Squirrel and Rabbit</w:t>
      </w:r>
    </w:p>
    <w:p>
      <w:pPr>
        <w:pStyle w:val=""/>
        <w:jc w:val="left"/>
      </w:pPr>
      <w:r>
        <w:rPr>
          <w:rFonts w:ascii="" w:hAnsi="" w:cs="" w:eastAsia=""/>
          <w:b w:val="false"/>
          <w:i w:val="false"/>
          <w:strike w:val="false"/>
          <w:color w:val=""/>
        </w:rPr>
        <w:t xml:space="preserve">The cumulative effects to squirrels and rabbits will be increased individual mortality, but the number of animals likely to be harvested from the refuge is </w:t>
      </w:r>
      <w:r>
        <w:rPr>
          <w:rFonts w:ascii="" w:hAnsi="" w:cs="" w:eastAsia=""/>
          <w:b w:val="false"/>
          <w:i w:val="false"/>
          <w:strike w:val="false"/>
          <w:color w:val=""/>
        </w:rPr>
        <w:t xml:space="preserve">very </w:t>
      </w:r>
      <w:r>
        <w:rPr>
          <w:rFonts w:ascii="" w:hAnsi="" w:cs="" w:eastAsia=""/>
          <w:b w:val="false"/>
          <w:i w:val="false"/>
          <w:strike w:val="false"/>
          <w:color w:val=""/>
        </w:rPr>
        <w:t xml:space="preserve">low </w:t>
      </w:r>
      <w:r>
        <w:rPr>
          <w:rFonts w:ascii="" w:hAnsi="" w:cs="" w:eastAsia=""/>
          <w:b w:val="false"/>
          <w:i w:val="false"/>
          <w:strike w:val="false"/>
          <w:color w:val=""/>
        </w:rPr>
        <w:t xml:space="preserve">and will likely remain </w:t>
      </w:r>
      <w:r>
        <w:rPr>
          <w:rFonts w:ascii="" w:hAnsi="" w:cs="" w:eastAsia=""/>
          <w:b w:val="false"/>
          <w:i w:val="false"/>
          <w:strike w:val="false"/>
          <w:color w:val=""/>
        </w:rPr>
        <w:t>low</w:t>
      </w:r>
      <w:r>
        <w:rPr>
          <w:rFonts w:ascii="" w:hAnsi="" w:cs="" w:eastAsia=""/>
          <w:b w:val="false"/>
          <w:i w:val="false"/>
          <w:strike w:val="false"/>
          <w:color w:val=""/>
        </w:rPr>
        <w:t xml:space="preserve"> due to lack of abundant habitat and declines in the number of hunters who harvest these game species.  Population studies indicate that hunting is not the limiting factor for squirrels and rabbit populations.  Providing hunt opportunities for squirrel and rabbit hunting will not result in cumulative impacts to the local, regional or statewide population.</w:t>
      </w:r>
    </w:p>
    <w:p>
      <w:pPr>
        <w:pStyle w:val=""/>
        <w:jc w:val="left"/>
      </w:pPr>
      <w:r>
        <w:rPr>
          <w:rFonts w:ascii="" w:hAnsi="" w:cs="" w:eastAsia=""/>
          <w:b w:val="false"/>
          <w:i w:val="false"/>
          <w:strike w:val="false"/>
          <w:color w:val=""/>
        </w:rPr>
        <w:t>d.</w:t>
      </w:r>
      <w:r>
        <w:rPr>
          <w:rFonts w:ascii="" w:hAnsi="" w:cs="" w:eastAsia=""/>
          <w:b w:val="false"/>
          <w:i w:val="false"/>
          <w:strike w:val="false"/>
          <w:color w:val=""/>
        </w:rPr>
        <w:t>Resident Wildlife -</w:t>
      </w:r>
      <w:r>
        <w:rPr>
          <w:rFonts w:ascii="" w:hAnsi="" w:cs="" w:eastAsia=""/>
          <w:b w:val="false"/>
          <w:i w:val="false"/>
          <w:strike w:val="false"/>
          <w:color w:val=""/>
        </w:rPr>
        <w:t>Grouse</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grouse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w:t>
      </w:r>
      <w:r>
        <w:rPr>
          <w:rFonts w:ascii="" w:hAnsi="" w:cs="" w:eastAsia=""/>
          <w:b w:val="false"/>
          <w:i w:val="false"/>
          <w:strike w:val="false"/>
          <w:color w:val=""/>
        </w:rPr>
        <w:t>mpacts under this alternative are</w:t>
      </w:r>
      <w:r>
        <w:rPr>
          <w:rFonts w:ascii="" w:hAnsi="" w:cs="" w:eastAsia=""/>
          <w:b w:val="false"/>
          <w:i w:val="false"/>
          <w:strike w:val="false"/>
          <w:color w:val=""/>
        </w:rPr>
        <w:t xml:space="preserve"> similar to Alternative D.  Impacts are slightly greater under this alternative because ruffed grouse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However, the difference in the amount of land open to upland game hunting between these alternatives is so small, that cumulative impacts would be the same for both alternatives.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grouse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w:t>
      </w:r>
      <w:r>
        <w:rPr>
          <w:rFonts w:ascii="" w:hAnsi="" w:cs="" w:eastAsia=""/>
          <w:b w:val="false"/>
          <w:i w:val="false"/>
          <w:strike w:val="false"/>
          <w:color w:val=""/>
        </w:rPr>
        <w:t>D</w:t>
      </w:r>
      <w:r>
        <w:rPr>
          <w:rFonts w:ascii="" w:hAnsi="" w:cs="" w:eastAsia=""/>
          <w:b w:val="false"/>
          <w:i w:val="false"/>
          <w:strike w:val="false"/>
          <w:color w:val=""/>
        </w:rPr>
        <w:t>, except that less acreage is open to ruffed grouse hunting in Alternative D</w:t>
      </w:r>
      <w:r>
        <w:rPr>
          <w:rFonts w:ascii="" w:hAnsi="" w:cs="" w:eastAsia=""/>
          <w:b w:val="false"/>
          <w:i w:val="false"/>
          <w:strike w:val="false"/>
          <w:color w:val=""/>
        </w:rPr>
        <w:t xml:space="preserve">.  See the text under Alternative </w:t>
      </w:r>
      <w:r>
        <w:rPr>
          <w:rFonts w:ascii="" w:hAnsi="" w:cs="" w:eastAsia=""/>
          <w:b w:val="false"/>
          <w:i w:val="false"/>
          <w:strike w:val="false"/>
          <w:color w:val=""/>
        </w:rPr>
        <w:t>D</w:t>
      </w:r>
      <w:r>
        <w:rPr>
          <w:rFonts w:ascii="" w:hAnsi="" w:cs="" w:eastAsia=""/>
          <w:b w:val="false"/>
          <w:i w:val="false"/>
          <w:strike w:val="false"/>
          <w:color w:val=""/>
        </w:rPr>
        <w:t xml:space="preserve">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Ruffed grouse are non-migratory and therefore are not regionally affected by hunting.  Only local effects will be discussed.  According to the MassWildlife website, ruffed grouse have declined 4% over the past three decades.  Lack of suitable early succession habitat is believed to be the cause of the decline.  A study completed by the Appalachian Cooperative Grouse Research Project has found that hunting is not a limiting factor for ruffed grouse populations (Ruffed Grouse Ecology and Management in the Appalachian Region, 2004).  </w:t>
      </w:r>
    </w:p>
    <w:p>
      <w:pPr>
        <w:pStyle w:val=""/>
        <w:jc w:val="left"/>
      </w:pPr>
      <w:r>
        <w:rPr>
          <w:rFonts w:ascii="" w:hAnsi="" w:cs="" w:eastAsia=""/>
          <w:b w:val="false"/>
          <w:i w:val="false"/>
          <w:strike w:val="false"/>
          <w:color w:val=""/>
        </w:rPr>
        <w:t xml:space="preserve">Approximately 10 years ago </w:t>
      </w:r>
      <w:r>
        <w:rPr>
          <w:rFonts w:ascii="" w:hAnsi="" w:cs="" w:eastAsia=""/>
          <w:b w:val="false"/>
          <w:i w:val="false"/>
          <w:strike w:val="false"/>
          <w:color w:val=""/>
        </w:rPr>
        <w:t>Massachusetts</w:t>
      </w:r>
      <w:r>
        <w:rPr>
          <w:rFonts w:ascii="" w:hAnsi="" w:cs="" w:eastAsia=""/>
          <w:b w:val="false"/>
          <w:i w:val="false"/>
          <w:strike w:val="false"/>
          <w:color w:val=""/>
        </w:rPr>
        <w:t xml:space="preserve"> decreased the season on grouse.  To date, there has been no noticeable change in the population.  Today, the state is working towards increasing suitable habitat through partnerships with private landowners.  Assabet River NWR provides limited grouse habitat so hunting opportunities will be minimal.</w:t>
      </w:r>
    </w:p>
    <w:p>
      <w:pPr>
        <w:pStyle w:val=""/>
        <w:jc w:val="left"/>
      </w:pPr>
      <w:r>
        <w:rPr>
          <w:rFonts w:ascii="" w:hAnsi="" w:cs="" w:eastAsia=""/>
          <w:b w:val="false"/>
          <w:i w:val="false"/>
          <w:strike w:val="false"/>
          <w:color w:val=""/>
        </w:rPr>
        <w:t>In 2005, 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ruffed grouse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We received feedback from 20 of the 44 hunters who received upland game permits for Assabet River NWR in 2006.  Of these,</w:t>
      </w:r>
      <w:r>
        <w:rPr>
          <w:rFonts w:ascii="" w:hAnsi="" w:cs="" w:eastAsia=""/>
          <w:b w:val="false"/>
          <w:i w:val="false"/>
          <w:strike w:val="false"/>
          <w:color w:val=""/>
        </w:rPr>
        <w:t xml:space="preserve"> a </w:t>
      </w:r>
      <w:r>
        <w:rPr>
          <w:rFonts w:ascii="" w:hAnsi="" w:cs="" w:eastAsia=""/>
          <w:b w:val="false"/>
          <w:i w:val="false"/>
          <w:strike w:val="false"/>
          <w:color w:val=""/>
        </w:rPr>
        <w:t xml:space="preserve">majority sited ruffed grouse as their target species.  Seven hunters reported that they hunted grouse on the refuge; several did not hunt due to injuries or other commitments, but if they had, they would have been hunting grouse.  Only two of these hunters spent more than two days engaged in ruffed grouse hunting.  </w:t>
      </w:r>
      <w:r>
        <w:rPr>
          <w:rFonts w:ascii="" w:hAnsi="" w:cs="" w:eastAsia=""/>
          <w:b w:val="false"/>
          <w:i w:val="false"/>
          <w:strike w:val="false"/>
          <w:color w:val=""/>
        </w:rPr>
        <w:t>None of the 20 hunters we received feedback from harvested grouse from the refuge, although several did flush grouse.  We know at least 3 hunters spent time on the refuge in 2005 hunting grouse, and we know that 1 grouse was harvested.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However, disturbance would be unlikely for the following reasons.  Small mammals, including bats, are inactive during winter when the majority of hunting occurs.  These species, as well as some larger </w:t>
      </w:r>
      <w:r>
        <w:rPr>
          <w:rFonts w:ascii="" w:hAnsi="" w:cs="" w:eastAsia=""/>
          <w:b w:val="false"/>
          <w:i w:val="false"/>
          <w:strike w:val="false"/>
          <w:color w:val=""/>
        </w:rPr>
        <w:t xml:space="preserve">species such as mink, are nocturnal.  Fisher, otter and fox are active during hunt periods, but all are secretive.  Hunters are more likely to see signs from these animals rather than the animals themselves.  Interactions, if and when they occur, would be brief and have a temporary impact.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Dogs</w:t>
      </w:r>
      <w:r>
        <w:rPr>
          <w:rFonts w:ascii="" w:hAnsi="" w:cs="" w:eastAsia=""/>
          <w:b w:val="false"/>
          <w:i w:val="false"/>
          <w:strike w:val="false"/>
          <w:color w:val=""/>
        </w:rPr>
        <w:t xml:space="preserve"> used by grouse hunters may flush or disturb non-hunted wildlife, but they are well trained and focused on their prey.  Disturbance to non-hunted wildlife will be temporary and minor.   Additionally, the number of individuals who hunt grouse on the refuge is small, thereby further reducing impacts to non-</w:t>
      </w:r>
      <w:r>
        <w:rPr>
          <w:rFonts w:ascii="" w:hAnsi="" w:cs="" w:eastAsia=""/>
          <w:b w:val="false"/>
          <w:i w:val="false"/>
          <w:strike w:val="false"/>
          <w:color w:val=""/>
        </w:rPr>
        <w:t xml:space="preserve">hunted </w:t>
      </w:r>
      <w:r>
        <w:rPr>
          <w:rFonts w:ascii="" w:hAnsi="" w:cs="" w:eastAsia=""/>
          <w:b w:val="false"/>
          <w:i w:val="false"/>
          <w:strike w:val="false"/>
          <w:color w:val=""/>
        </w:rPr>
        <w:t>species.</w:t>
      </w:r>
    </w:p>
    <w:p>
      <w:pPr>
        <w:pStyle w:val=""/>
        <w:jc w:val="left"/>
      </w:pPr>
      <w:r>
        <w:rPr>
          <w:rFonts w:ascii="" w:hAnsi="" w:cs="" w:eastAsia=""/>
          <w:b w:val="false"/>
          <w:i w:val="false"/>
          <w:strike w:val="false"/>
          <w:color w:val=""/>
        </w:rPr>
        <w:t>Summary Statement on Anticipated Direct and Indirect Impacts to Resident Wildlife –</w:t>
      </w:r>
      <w:r>
        <w:rPr>
          <w:rFonts w:ascii="" w:hAnsi="" w:cs="" w:eastAsia=""/>
          <w:b w:val="false"/>
          <w:i w:val="false"/>
          <w:strike w:val="false"/>
          <w:color w:val=""/>
        </w:rPr>
        <w:t xml:space="preserve"> Ruffed Grouse</w:t>
      </w:r>
    </w:p>
    <w:p>
      <w:pPr>
        <w:pStyle w:val=""/>
        <w:jc w:val="left"/>
      </w:pPr>
      <w:r>
        <w:rPr>
          <w:rFonts w:ascii="" w:hAnsi="" w:cs="" w:eastAsia=""/>
          <w:b w:val="false"/>
          <w:i w:val="false"/>
          <w:strike w:val="false"/>
          <w:color w:val=""/>
        </w:rPr>
        <w:t xml:space="preserve">The cumulative effects to ruffed grouse will be increased individual mortality, but the number of animals harvested from the refuge is </w:t>
      </w:r>
      <w:r>
        <w:rPr>
          <w:rFonts w:ascii="" w:hAnsi="" w:cs="" w:eastAsia=""/>
          <w:b w:val="false"/>
          <w:i w:val="false"/>
          <w:strike w:val="false"/>
          <w:color w:val=""/>
        </w:rPr>
        <w:t xml:space="preserve">low </w:t>
      </w:r>
      <w:r>
        <w:rPr>
          <w:rFonts w:ascii="" w:hAnsi="" w:cs="" w:eastAsia=""/>
          <w:b w:val="false"/>
          <w:i w:val="false"/>
          <w:strike w:val="false"/>
          <w:color w:val=""/>
        </w:rPr>
        <w:t>and will likely remain small due to limited habitat and declines in the number of hunters who harvest this species.  This is also not an abundant species on the refuge, and serious hunters will pursue this activity at other locations.   Studies indicate that hunting is not the limiting factor for grouse populations, but rather the lack of suitable habitat.  Providing hunt</w:t>
      </w:r>
      <w:r>
        <w:rPr>
          <w:rFonts w:ascii="" w:hAnsi="" w:cs="" w:eastAsia=""/>
          <w:b w:val="false"/>
          <w:i w:val="false"/>
          <w:strike w:val="false"/>
          <w:color w:val=""/>
        </w:rPr>
        <w:t>ing</w:t>
      </w:r>
      <w:r>
        <w:rPr>
          <w:rFonts w:ascii="" w:hAnsi="" w:cs="" w:eastAsia=""/>
          <w:b w:val="false"/>
          <w:i w:val="false"/>
          <w:strike w:val="false"/>
          <w:color w:val=""/>
        </w:rPr>
        <w:t xml:space="preserve"> opportunities for ruffed grouse will have no cumulative impacts to the local, regional or statewide population.</w:t>
      </w:r>
    </w:p>
    <w:p>
      <w:pPr>
        <w:pStyle w:val=""/>
        <w:jc w:val="left"/>
      </w:pPr>
      <w:r>
        <w:rPr>
          <w:rFonts w:ascii="" w:hAnsi="" w:cs="" w:eastAsia=""/>
          <w:b w:val="false"/>
          <w:i w:val="false"/>
          <w:strike w:val="false"/>
          <w:color w:val=""/>
        </w:rPr>
        <w:t>e.</w:t>
      </w:r>
      <w:r>
        <w:rPr>
          <w:rFonts w:ascii="" w:hAnsi="" w:cs="" w:eastAsia=""/>
          <w:b w:val="false"/>
          <w:i w:val="false"/>
          <w:strike w:val="false"/>
          <w:color w:val=""/>
        </w:rPr>
        <w:t>Migratory Species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Woodcock hunting would not be permitted under this alternative and, therefore, additional mortality of woodcock would not occur.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There is little difference between Alternative B and Alternative D, the </w:t>
      </w:r>
      <w:r>
        <w:rPr>
          <w:rFonts w:ascii="" w:hAnsi="" w:cs="" w:eastAsia=""/>
          <w:b w:val="false"/>
          <w:i w:val="true"/>
          <w:strike w:val="false"/>
          <w:color w:val=""/>
        </w:rPr>
        <w:t>Current Refuge Hunt Program</w:t>
      </w:r>
      <w:r>
        <w:rPr>
          <w:rFonts w:ascii="" w:hAnsi="" w:cs="" w:eastAsia=""/>
          <w:b w:val="false"/>
          <w:i w:val="false"/>
          <w:strike w:val="false"/>
          <w:color w:val=""/>
        </w:rPr>
        <w:t xml:space="preserve">.  There might be a slight increase in the take of woodcock in this alternative because a majority of the 290-acre parcel south of </w:t>
      </w:r>
      <w:r>
        <w:rPr>
          <w:rFonts w:ascii="" w:hAnsi="" w:cs="" w:eastAsia=""/>
          <w:b w:val="false"/>
          <w:i w:val="false"/>
          <w:strike w:val="false"/>
          <w:color w:val=""/>
        </w:rPr>
        <w:t>Hudson Road</w:t>
      </w:r>
      <w:r>
        <w:rPr>
          <w:rFonts w:ascii="" w:hAnsi="" w:cs="" w:eastAsia=""/>
          <w:b w:val="false"/>
          <w:i w:val="false"/>
          <w:strike w:val="false"/>
          <w:color w:val=""/>
        </w:rPr>
        <w:t xml:space="preserve"> would be open to woodcock hunting in Alternative B.  However, due to the small number of woodcock hunters on the refuge and the small amount of additional </w:t>
      </w:r>
      <w:r>
        <w:rPr>
          <w:rFonts w:ascii="" w:hAnsi="" w:cs="" w:eastAsia=""/>
          <w:b w:val="false"/>
          <w:i w:val="false"/>
          <w:strike w:val="false"/>
          <w:color w:val=""/>
        </w:rPr>
        <w:t>land available for hunting, there would be no difference in the cumulative impacts.  See the text under Alternative D for cumulative impacts of this alternative.</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There is no difference between Alternative B and Alternative C.  See the text under Alternative B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U.S. Fish and Wildlife Service annually prescribes frameworks, or outer limits, for dates and times when hunting may occur as well as for the number of birds that may be taken and possessed.  These frameworks are necessary to allow State selections of hunt seasons and take limits for recreation and sustenance; aid Federal, State, and tribal governments in the management of migratory game birds; and permit harvests at levels compatible with population status and habitat conditions.  Because the Migratory Bird Treaty Act stipulates that all hunting seasons for migratory game birds are closed unless specifically opened by the Secretary of the Interior, the Service annually promulgates regulations (50 CFR Part 20) establishing the frameworks from which States may select season dates, bag limits, shooting hours, and other options for each migratory bird hunting season. The frameworks are essentially permissive in that hunting of migratory birds would not be permitted without them.  Thus, in effect, Federal annual regulations both allow and limit the hunting of migratory birds.</w:t>
      </w:r>
    </w:p>
    <w:p>
      <w:pPr>
        <w:pStyle w:val=""/>
        <w:jc w:val="left"/>
      </w:pPr>
      <w:r>
        <w:rPr>
          <w:rFonts w:ascii="" w:hAnsi="" w:cs="" w:eastAsia=""/>
          <w:b w:val="false"/>
          <w:i w:val="false"/>
          <w:strike w:val="false"/>
          <w:color w:val=""/>
        </w:rPr>
        <w:t xml:space="preserve">Migratory game birds are those bird species so designated in conventions between the </w:t>
      </w:r>
      <w:r>
        <w:rPr>
          <w:rFonts w:ascii="" w:hAnsi="" w:cs="" w:eastAsia=""/>
          <w:b w:val="false"/>
          <w:i w:val="false"/>
          <w:strike w:val="false"/>
          <w:color w:val=""/>
        </w:rPr>
        <w:t>United States</w:t>
      </w:r>
      <w:r>
        <w:rPr>
          <w:rFonts w:ascii="" w:hAnsi="" w:cs="" w:eastAsia=""/>
          <w:b w:val="false"/>
          <w:i w:val="false"/>
          <w:strike w:val="false"/>
          <w:color w:val=""/>
        </w:rPr>
        <w:t xml:space="preserve"> and several foreign nations for the protection and management of those birds.  Under the Migratory Bird Treaty Act (16 U.S.C. 703-712), the Secretary of the Interior is authorized to determine when “hunting, taking capture, killing, possession, sale, purchase, shipment, transportation, carriage, or export of any … bird, or any part, nest, or egg” of migratory game birds can take place, and to adopt regulations for this purpose.  These regulations are written after giving due regard to “the zones of temperature and to the distribution, abundance, economic value, breeding habits, and times and lines of migratory flight of such birds, and are updated annually (16 U.S.C. 704(a)).  This responsibility has been delegated to the U.S. Fish and Wildlife Service as the lead federal agency for managing and conserving migratory birds in the </w:t>
      </w:r>
      <w:r>
        <w:rPr>
          <w:rFonts w:ascii="" w:hAnsi="" w:cs="" w:eastAsia=""/>
          <w:b w:val="false"/>
          <w:i w:val="false"/>
          <w:strike w:val="false"/>
          <w:color w:val=""/>
        </w:rPr>
        <w:t>United States</w:t>
      </w:r>
      <w:r>
        <w:rPr>
          <w:rFonts w:ascii="" w:hAnsi="" w:cs="" w:eastAsia=""/>
          <w:b w:val="false"/>
          <w:i w:val="false"/>
          <w:strike w:val="false"/>
          <w:color w:val=""/>
        </w:rPr>
        <w:t>.  Acknowledging regional differences in hunting conditions, the Service has administratively divided the nation into four Flyways for the primary purpose of managing migratory game birds.  Each Flyway (</w:t>
      </w:r>
      <w:r>
        <w:rPr>
          <w:rFonts w:ascii="" w:hAnsi="" w:cs="" w:eastAsia=""/>
          <w:b w:val="false"/>
          <w:i w:val="false"/>
          <w:strike w:val="false"/>
          <w:color w:val=""/>
        </w:rPr>
        <w:t>Atlantic</w:t>
      </w:r>
      <w:r>
        <w:rPr>
          <w:rFonts w:ascii="" w:hAnsi="" w:cs="" w:eastAsia=""/>
          <w:b w:val="false"/>
          <w:i w:val="false"/>
          <w:strike w:val="false"/>
          <w:color w:val=""/>
        </w:rPr>
        <w:t xml:space="preserve">, </w:t>
      </w:r>
      <w:r>
        <w:rPr>
          <w:rFonts w:ascii="" w:hAnsi="" w:cs="" w:eastAsia=""/>
          <w:b w:val="false"/>
          <w:i w:val="false"/>
          <w:strike w:val="false"/>
          <w:color w:val=""/>
        </w:rPr>
        <w:t>Mississippi</w:t>
      </w:r>
      <w:r>
        <w:rPr>
          <w:rFonts w:ascii="" w:hAnsi="" w:cs="" w:eastAsia=""/>
          <w:b w:val="false"/>
          <w:i w:val="false"/>
          <w:strike w:val="false"/>
          <w:color w:val=""/>
        </w:rPr>
        <w:t>, Central, and Pacific) has a Flyway Council, a formal organization generally composed of one member from each State and Province in that Flyway.  Assabet River NWR is within the Atlantic Flyway.</w:t>
      </w:r>
    </w:p>
    <w:p>
      <w:pPr>
        <w:pStyle w:val=""/>
        <w:jc w:val="left"/>
      </w:pPr>
      <w:r>
        <w:rPr>
          <w:rFonts w:ascii="" w:hAnsi="" w:cs="" w:eastAsia=""/>
          <w:b w:val="false"/>
          <w:i w:val="false"/>
          <w:strike w:val="false"/>
          <w:color w:val=""/>
        </w:rPr>
        <w:t xml:space="preserve">The process for adopting migratory game bird hunting regulations, located in 50 CFR Part 20, is constrained by three primary factors.  Legal and administrative considerations dictate how long the rule making process will last.  Most importantly, however, the biological cycle of migratory game birds controls the timing of data-gathering activities and thus the dates on which these results are available for consideration and deliberation.  The process of adopting migratory game bird hunting regulations includes two separate regulations-development schedules, based on “early” and “late” hunting season regulations.  Early hunting seasons pertain to all migratory game bird species in </w:t>
      </w:r>
      <w:r>
        <w:rPr>
          <w:rFonts w:ascii="" w:hAnsi="" w:cs="" w:eastAsia=""/>
          <w:b w:val="false"/>
          <w:i w:val="false"/>
          <w:strike w:val="false"/>
          <w:color w:val=""/>
        </w:rPr>
        <w:t>Alaska</w:t>
      </w:r>
      <w:r>
        <w:rPr>
          <w:rFonts w:ascii="" w:hAnsi="" w:cs="" w:eastAsia=""/>
          <w:b w:val="false"/>
          <w:i w:val="false"/>
          <w:strike w:val="false"/>
          <w:color w:val=""/>
        </w:rPr>
        <w:t xml:space="preserve">, </w:t>
      </w:r>
      <w:r>
        <w:rPr>
          <w:rFonts w:ascii="" w:hAnsi="" w:cs="" w:eastAsia=""/>
          <w:b w:val="false"/>
          <w:i w:val="false"/>
          <w:strike w:val="false"/>
          <w:color w:val=""/>
        </w:rPr>
        <w:t>Hawaii</w:t>
      </w:r>
      <w:r>
        <w:rPr>
          <w:rFonts w:ascii="" w:hAnsi="" w:cs="" w:eastAsia=""/>
          <w:b w:val="false"/>
          <w:i w:val="false"/>
          <w:strike w:val="false"/>
          <w:color w:val=""/>
        </w:rPr>
        <w:t xml:space="preserve">, Puerto Rico, and the </w:t>
      </w:r>
      <w:r>
        <w:rPr>
          <w:rFonts w:ascii="" w:hAnsi="" w:cs="" w:eastAsia=""/>
          <w:b w:val="false"/>
          <w:i w:val="false"/>
          <w:strike w:val="false"/>
          <w:color w:val=""/>
        </w:rPr>
        <w:t>Virgin Islands</w:t>
      </w:r>
      <w:r>
        <w:rPr>
          <w:rFonts w:ascii="" w:hAnsi="" w:cs="" w:eastAsia=""/>
          <w:b w:val="false"/>
          <w:i w:val="false"/>
          <w:strike w:val="false"/>
          <w:color w:val=""/>
        </w:rPr>
        <w:t>; migratory game birds other than waterfowl (e.g. dove, woodcock, etc.); and special early waterfowl seasons, such as teal or resident Canada geese.  Early hunting seasons generally begin prior to October 1.  Late hunting seasons generally start on or after October 1 and include most waterfowl seasons not already established.  There are basically no differences in the processes for establishing either early or late hunting seasons.  For each cycle, Service biologists and others gather, analyze, and interpret biological survey data and provide this information to all those involved in the process through a series of published status reports and presentations to Flyway Councils and other interested parties (USFWS 2006).</w:t>
      </w:r>
    </w:p>
    <w:p>
      <w:pPr>
        <w:pStyle w:val=""/>
        <w:jc w:val="left"/>
      </w:pPr>
      <w:r>
        <w:rPr>
          <w:rFonts w:ascii="" w:hAnsi="" w:cs="" w:eastAsia=""/>
          <w:b w:val="false"/>
          <w:i w:val="false"/>
          <w:strike w:val="false"/>
          <w:color w:val=""/>
        </w:rPr>
        <w:t xml:space="preserve">Because the Service is required to take abundance of migratory birds and other factors into consideration, the Service undertakes a number of surveys throughout the year in conjunction with the Canadian Wildlife Service, State and Provincial wildlife-management agencies, and others.  To determine the appropriate frameworks for each species, we consider factors such as population size and trend, geographical distribution, annual breeding effort, the condition of breeding and wintering habitat, the number of hunters, and the anticipated harvest.  After frameworks are established for season lengths, bag limits, and areas for migratory game bird hunting, migratory game bird management becomes a cooperative effort of State and Federal governments.  After Service establishment of final frameworks for hunting seasons, the States may select season dates, bag limits, and other regulatory options for the hunting seasons.  States may always be more conservative in their selections than the Federal frameworks but never more liberal.  Season dates and bag limits for National Wildlife Refuges open to hunting are never longer or larger than the State regulations.  In fact, based upon the findings of an environmental assessment developed when a National Wildlife Refuge opens a new hunting activity, season dates and bag limits may be more restrictive than the State allows.  Any cumulative impacts that may occur on national wildlife refuges in </w:t>
      </w:r>
      <w:r>
        <w:rPr>
          <w:rFonts w:ascii="" w:hAnsi="" w:cs="" w:eastAsia=""/>
          <w:b w:val="false"/>
          <w:i w:val="false"/>
          <w:strike w:val="false"/>
          <w:color w:val=""/>
        </w:rPr>
        <w:t>Massachusetts</w:t>
      </w:r>
      <w:r>
        <w:rPr>
          <w:rFonts w:ascii="" w:hAnsi="" w:cs="" w:eastAsia=""/>
          <w:b w:val="false"/>
          <w:i w:val="false"/>
          <w:strike w:val="false"/>
          <w:color w:val=""/>
        </w:rPr>
        <w:t xml:space="preserve"> have already been considered by the U.S. Fish and Wildlife Service during the setting of the annual hunt season frameworks.</w:t>
      </w:r>
    </w:p>
    <w:p>
      <w:pPr>
        <w:pStyle w:val=""/>
        <w:jc w:val="left"/>
      </w:pPr>
      <w:r>
        <w:rPr>
          <w:rFonts w:ascii="" w:hAnsi="" w:cs="" w:eastAsia=""/>
          <w:b w:val="false"/>
          <w:i w:val="false"/>
          <w:strike w:val="false"/>
          <w:color w:val=""/>
        </w:rPr>
        <w:t xml:space="preserve">American woodcock are managed on the basis of two regions or populations, Eastern and Central, as recommended by Owen et al. (1977).  The number of woodcock heard displaying during the 2006 singing ground survey in the Eastern Region was not significantly different from 2005 levels.  In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numbers of woodcock heard singing in 2006 were 1.9 percent above the 10 year average (Kelley and Rau 2006).</w:t>
      </w:r>
    </w:p>
    <w:p>
      <w:pPr>
        <w:pStyle w:val=""/>
        <w:jc w:val="left"/>
      </w:pPr>
      <w:r>
        <w:rPr>
          <w:rFonts w:ascii="" w:hAnsi="" w:cs="" w:eastAsia=""/>
          <w:b w:val="false"/>
          <w:i w:val="false"/>
          <w:strike w:val="false"/>
          <w:color w:val=""/>
        </w:rPr>
        <w:t xml:space="preserve">American woodcock are the only migratory birds currently allowed to be hunted at Assabet River NWR.  </w:t>
      </w:r>
    </w:p>
    <w:p>
      <w:pPr>
        <w:pStyle w:val=""/>
        <w:jc w:val="left"/>
      </w:pPr>
      <w:r>
        <w:rPr>
          <w:rFonts w:ascii="" w:hAnsi="" w:cs="" w:eastAsia=""/>
          <w:b w:val="false"/>
          <w:i w:val="false"/>
          <w:strike w:val="false"/>
          <w:color w:val=""/>
        </w:rPr>
        <w:t>McAuley et al. (2005) studied the effect of hunting on survival of American woodcock in the Northeast.  Their results suggest that hunting under the current regulatory frameworks is not causing the woodcock population to decline.</w:t>
      </w:r>
    </w:p>
    <w:p>
      <w:pPr>
        <w:pStyle w:val=""/>
        <w:jc w:val="left"/>
      </w:pPr>
      <w:r>
        <w:rPr>
          <w:rFonts w:ascii="" w:hAnsi="" w:cs="" w:eastAsia=""/>
          <w:b w:val="false"/>
          <w:i w:val="false"/>
          <w:strike w:val="false"/>
          <w:color w:val=""/>
        </w:rPr>
        <w:t xml:space="preserve">Although some woodcock harvest occurs during the hunt, the </w:t>
      </w:r>
      <w:r>
        <w:rPr>
          <w:rFonts w:ascii="" w:hAnsi="" w:cs="" w:eastAsia=""/>
          <w:b w:val="false"/>
          <w:i w:val="false"/>
          <w:strike w:val="false"/>
          <w:color w:val=""/>
        </w:rPr>
        <w:t>numbers</w:t>
      </w:r>
      <w:r>
        <w:rPr>
          <w:rFonts w:ascii="" w:hAnsi="" w:cs="" w:eastAsia=""/>
          <w:b w:val="false"/>
          <w:i w:val="false"/>
          <w:strike w:val="false"/>
          <w:color w:val=""/>
        </w:rPr>
        <w:t xml:space="preserve"> taken will </w:t>
      </w:r>
      <w:r>
        <w:rPr>
          <w:rFonts w:ascii="" w:hAnsi="" w:cs="" w:eastAsia=""/>
          <w:b w:val="false"/>
          <w:i w:val="false"/>
          <w:strike w:val="false"/>
          <w:color w:val=""/>
        </w:rPr>
        <w:t>not adversely affect refuge purposes or</w:t>
      </w:r>
      <w:r>
        <w:rPr>
          <w:rFonts w:ascii="" w:hAnsi="" w:cs="" w:eastAsia=""/>
          <w:b w:val="false"/>
          <w:i w:val="false"/>
          <w:strike w:val="false"/>
          <w:color w:val=""/>
        </w:rPr>
        <w:t xml:space="preserve"> </w:t>
      </w:r>
      <w:r>
        <w:rPr>
          <w:rFonts w:ascii="" w:hAnsi="" w:cs="" w:eastAsia=""/>
          <w:b w:val="false"/>
          <w:i w:val="false"/>
          <w:strike w:val="false"/>
          <w:color w:val=""/>
        </w:rPr>
        <w:t>State or Atlantic Flyway populations.</w:t>
      </w:r>
      <w:r>
        <w:rPr>
          <w:rFonts w:ascii="" w:hAnsi="" w:cs="" w:eastAsia=""/>
          <w:b w:val="false"/>
          <w:i w:val="false"/>
          <w:strike w:val="false"/>
          <w:color w:val=""/>
        </w:rPr>
        <w:t xml:space="preserve">  Under the proposed action, refuge staff </w:t>
      </w:r>
      <w:r>
        <w:rPr>
          <w:rFonts w:ascii="" w:hAnsi="" w:cs="" w:eastAsia=""/>
          <w:b w:val="false"/>
          <w:i w:val="false"/>
          <w:strike w:val="false"/>
          <w:color w:val=""/>
        </w:rPr>
        <w:t xml:space="preserve">members </w:t>
      </w:r>
      <w:r>
        <w:rPr>
          <w:rFonts w:ascii="" w:hAnsi="" w:cs="" w:eastAsia=""/>
          <w:b w:val="false"/>
          <w:i w:val="false"/>
          <w:strike w:val="false"/>
          <w:color w:val=""/>
        </w:rPr>
        <w:t>estimate that no more than 40</w:t>
      </w:r>
      <w:r>
        <w:rPr>
          <w:rFonts w:ascii="" w:hAnsi="" w:cs="" w:eastAsia=""/>
          <w:b w:val="false"/>
          <w:i w:val="false"/>
          <w:strike w:val="false"/>
          <w:color w:val=""/>
        </w:rPr>
        <w:t xml:space="preserve"> </w:t>
      </w:r>
      <w:r>
        <w:rPr>
          <w:rFonts w:ascii="" w:hAnsi="" w:cs="" w:eastAsia=""/>
          <w:b w:val="false"/>
          <w:i w:val="false"/>
          <w:strike w:val="false"/>
          <w:color w:val=""/>
        </w:rPr>
        <w:t xml:space="preserve">woodcock are harvested each year, based upon the average hunter success of 2 woodcock per hunt and 9.2 woodcock per hunting season (Kelley and Rau 2006).  This harvest impact represents 1.7% of </w:t>
      </w:r>
      <w:r>
        <w:rPr>
          <w:rFonts w:ascii="" w:hAnsi="" w:cs="" w:eastAsia=""/>
          <w:b w:val="false"/>
          <w:i w:val="false"/>
          <w:strike w:val="false"/>
          <w:color w:val=""/>
        </w:rPr>
        <w:t>Massachusetts</w:t>
      </w:r>
      <w:r>
        <w:rPr>
          <w:rFonts w:ascii="" w:hAnsi="" w:cs="" w:eastAsia=""/>
          <w:b w:val="false"/>
          <w:i w:val="false"/>
          <w:strike w:val="false"/>
          <w:color w:val=""/>
        </w:rPr>
        <w:t>’ average harvest of approximately 2,300.</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Refuge staff believes that </w:t>
      </w:r>
      <w:r>
        <w:rPr>
          <w:rFonts w:ascii="" w:hAnsi="" w:cs="" w:eastAsia=""/>
          <w:b w:val="false"/>
          <w:i w:val="false"/>
          <w:strike w:val="false"/>
          <w:color w:val=""/>
        </w:rPr>
        <w:t xml:space="preserve">woodcock hunting at Assabet River NWR will have little or no effect on non-hunted resident and migratory species.  The area open to American woodcock hunting is only the part of the refuge located north of </w:t>
      </w:r>
      <w:r>
        <w:rPr>
          <w:rFonts w:ascii="" w:hAnsi="" w:cs="" w:eastAsia=""/>
          <w:b w:val="false"/>
          <w:i w:val="false"/>
          <w:strike w:val="false"/>
          <w:color w:val=""/>
        </w:rPr>
        <w:t>Hudson Road</w:t>
      </w:r>
      <w:r>
        <w:rPr>
          <w:rFonts w:ascii="" w:hAnsi="" w:cs="" w:eastAsia=""/>
          <w:b w:val="false"/>
          <w:i w:val="false"/>
          <w:strike w:val="false"/>
          <w:color w:val=""/>
        </w:rPr>
        <w:t xml:space="preserve"> (1,400 acres).  Hunting season does not overlap with the nesting season for non-hunted migratory birds and therefore, long-term future impacts are not likely.  </w:t>
      </w:r>
    </w:p>
    <w:p>
      <w:pPr>
        <w:pStyle w:val=""/>
        <w:jc w:val="left"/>
      </w:pPr>
      <w:r>
        <w:rPr>
          <w:rFonts w:ascii="" w:hAnsi="" w:cs="" w:eastAsia=""/>
          <w:b w:val="false"/>
          <w:i w:val="false"/>
          <w:strike w:val="false"/>
          <w:color w:val=""/>
        </w:rPr>
        <w:t>NEPA considerations by the Service for hunted migratory game bird species are addressed by the programmatic document, “Final Supplemental Environmental Impact Statement:  Issuance of Annual Regulations Permitting the Sport Hunting of Migratory Birds (FSES 88-14),” filed with the Environmental Protection Agency on June 9, 1988.  Notice of Availability was published in the Federal Register on June 16, 1988 (53 FR 22582), and the Record of Decision was published on August 18, 1988 (53 FR 31341).  Annual NEPA considerations for waterfowl hunting frameworks are covered under a separate Environmental Assessment, “Duck Hunting Regulations for 2006-07,” and on August 24, 2006, Finding of No Significant Impact.  Further, in a notice published in the September 8, 2005, Federal Register (70 FR 53376)</w:t>
      </w:r>
      <w:r>
        <w:rPr>
          <w:rFonts w:ascii="" w:hAnsi="" w:cs="" w:eastAsia=""/>
          <w:b w:val="false"/>
          <w:i w:val="false"/>
          <w:strike w:val="false"/>
          <w:color w:val=""/>
        </w:rPr>
        <w:t>,</w:t>
      </w:r>
      <w:r>
        <w:rPr>
          <w:rFonts w:ascii="" w:hAnsi="" w:cs="" w:eastAsia=""/>
          <w:b w:val="false"/>
          <w:i w:val="false"/>
          <w:strike w:val="false"/>
          <w:color w:val=""/>
        </w:rPr>
        <w:t xml:space="preserve"> the Service announced its intent to develop a new Supplemental Environmental Impact Statement for the migratory bird hunting program.  Public scoping meetings were held in the spring of 2006, as announced in a March 9, 2006, Federal Register notice (71 FR 12216).  More information may be obtained from:  Chief, Division of Migratory Bird Management, U.S. Fish and Wildlife Service, Department of the Interior, MS MBSP-4107-ARLSQ, </w:t>
      </w:r>
      <w:r>
        <w:rPr>
          <w:rFonts w:ascii="" w:hAnsi="" w:cs="" w:eastAsia=""/>
          <w:b w:val="false"/>
          <w:i w:val="false"/>
          <w:strike w:val="false"/>
          <w:color w:val=""/>
        </w:rPr>
        <w:t>1849 C Street</w:t>
      </w:r>
      <w:r>
        <w:rPr>
          <w:rFonts w:ascii="" w:hAnsi="" w:cs="" w:eastAsia=""/>
          <w:b w:val="false"/>
          <w:i w:val="false"/>
          <w:strike w:val="false"/>
          <w:color w:val=""/>
        </w:rPr>
        <w:t xml:space="preserve">, NWR,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20240</w:t>
      </w:r>
      <w:r>
        <w:rPr>
          <w:rFonts w:ascii="" w:hAnsi="" w:cs="" w:eastAsia=""/>
          <w:b w:val="false"/>
          <w:i w:val="false"/>
          <w:strike w:val="false"/>
          <w:color w:val=""/>
        </w:rPr>
        <w:t>.</w:t>
      </w:r>
    </w:p>
    <w:p>
      <w:pPr>
        <w:pStyle w:val=""/>
        <w:jc w:val="left"/>
      </w:pPr>
      <w:r>
        <w:rPr>
          <w:rFonts w:ascii="" w:hAnsi="" w:cs="" w:eastAsia=""/>
          <w:b w:val="false"/>
          <w:i w:val="false"/>
          <w:strike w:val="false"/>
          <w:color w:val=""/>
        </w:rPr>
        <w:t>Summary Statement on Anticipated Direct and Indirect Impacts to Resident Wildlife – Migratory Birds</w:t>
      </w:r>
    </w:p>
    <w:p>
      <w:pPr>
        <w:pStyle w:val=""/>
        <w:jc w:val="left"/>
      </w:pPr>
      <w:r>
        <w:rPr>
          <w:rFonts w:ascii="" w:hAnsi="" w:cs="" w:eastAsia=""/>
          <w:b w:val="false"/>
          <w:i w:val="false"/>
          <w:strike w:val="false"/>
          <w:color w:val=""/>
        </w:rPr>
        <w:t>While there will be individual mortality to woodcock, the cumulative effects to local, regional, statewide and national populations are minimal.  These species are highly regulated at the Federal and State level.  Hunters who receive a refuge permit must also receive a permit from the State.  There is no additional cumulative impact as a result of the establishment of a woodcock hunt.  If hunt opportunities were not available on the refuge, hunters would go to other areas where hunting opportunities exist.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Endangered Species </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With the exception of occasional (most likely wintering) bald eagles, no Federal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Under Alternative A there would be no negative cumulative impacts and no impacts to non-hunted species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With the exception of occasional (most likely wintering) bald eagles, no </w:t>
      </w:r>
      <w:r>
        <w:rPr>
          <w:rFonts w:ascii="" w:hAnsi="" w:cs="" w:eastAsia=""/>
          <w:b w:val="false"/>
          <w:i w:val="false"/>
          <w:strike w:val="false"/>
          <w:color w:val=""/>
        </w:rPr>
        <w:t>Federally</w:t>
      </w:r>
      <w:r>
        <w:rPr>
          <w:rFonts w:ascii="" w:hAnsi="" w:cs="" w:eastAsia=""/>
          <w:b w:val="false"/>
          <w:i w:val="false"/>
          <w:strike w:val="false"/>
          <w:color w:val=""/>
        </w:rPr>
        <w:t xml:space="preserve">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w:t>
      </w:r>
      <w:r>
        <w:rPr>
          <w:rFonts w:ascii="" w:hAnsi="" w:cs="" w:eastAsia=""/>
          <w:b w:val="false"/>
          <w:i w:val="false"/>
          <w:strike w:val="false"/>
          <w:color w:val=""/>
        </w:rPr>
        <w:t xml:space="preserve">ered species are currently known </w:t>
      </w:r>
      <w:r>
        <w:rPr>
          <w:rFonts w:ascii="" w:hAnsi="" w:cs="" w:eastAsia=""/>
          <w:b w:val="false"/>
          <w:i w:val="false"/>
          <w:strike w:val="false"/>
          <w:color w:val=""/>
        </w:rPr>
        <w:t xml:space="preserve">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 xml:space="preserve">ined </w:t>
      </w:r>
      <w:r>
        <w:rPr>
          <w:rFonts w:ascii="" w:hAnsi="" w:cs="" w:eastAsia=""/>
          <w:b w:val="false"/>
          <w:i w:val="false"/>
          <w:strike w:val="false"/>
          <w:color w:val=""/>
        </w:rPr>
        <w:t>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endangered species are currently know</w:t>
      </w:r>
      <w:r>
        <w:rPr>
          <w:rFonts w:ascii="" w:hAnsi="" w:cs="" w:eastAsia=""/>
          <w:b w:val="false"/>
          <w:i w:val="false"/>
          <w:strike w:val="false"/>
          <w:color w:val=""/>
        </w:rPr>
        <w:t>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Summary Statement on Anticipated Direct and Indirect Impacts to Resident Wildlife – Endangered Species</w:t>
      </w:r>
    </w:p>
    <w:p>
      <w:pPr>
        <w:pStyle w:val=""/>
        <w:jc w:val="left"/>
      </w:pPr>
      <w:r>
        <w:rPr>
          <w:rFonts w:ascii="" w:hAnsi="" w:cs="" w:eastAsia=""/>
          <w:b w:val="false"/>
          <w:i w:val="false"/>
          <w:strike w:val="false"/>
          <w:color w:val=""/>
        </w:rPr>
        <w:t>There will be no cumulative impact to Federal</w:t>
      </w:r>
      <w:r>
        <w:rPr>
          <w:rFonts w:ascii="" w:hAnsi="" w:cs="" w:eastAsia=""/>
          <w:b w:val="false"/>
          <w:i w:val="false"/>
          <w:strike w:val="false"/>
          <w:color w:val=""/>
        </w:rPr>
        <w:t>ly</w:t>
      </w:r>
      <w:r>
        <w:rPr>
          <w:rFonts w:ascii="" w:hAnsi="" w:cs="" w:eastAsia=""/>
          <w:b w:val="false"/>
          <w:i w:val="false"/>
          <w:strike w:val="false"/>
          <w:color w:val=""/>
        </w:rPr>
        <w:t>-listed endangered or threatened species.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Action on Refuge Programs, Facilities, and Cultural Resources</w:t>
      </w:r>
      <w:r>
        <w:rPr>
          <w:rFonts w:ascii="" w:hAnsi="" w:cs="" w:eastAsia=""/>
          <w:b w:val="true"/>
          <w:i w:val="false"/>
          <w:strike w:val="false"/>
          <w:color w:val=""/>
        </w:rPr>
        <w:t>.</w:t>
      </w:r>
    </w:p>
    <w:p>
      <w:pPr>
        <w:pStyle w:val=""/>
        <w:jc w:val="left"/>
      </w:pPr>
      <w:r>
        <w:rPr>
          <w:rFonts w:ascii="" w:hAnsi="" w:cs="" w:eastAsia=""/>
          <w:b w:val="false"/>
          <w:i w:val="false"/>
          <w:strike w:val="false"/>
          <w:color w:val=""/>
        </w:rPr>
        <w:t>a.</w:t>
      </w:r>
      <w:r>
        <w:rPr>
          <w:rFonts w:ascii="" w:hAnsi="" w:cs="" w:eastAsia=""/>
          <w:b w:val="false"/>
          <w:i w:val="false"/>
          <w:strike w:val="false"/>
          <w:color w:val=""/>
        </w:rPr>
        <w:t>Other Wildlife-Dependent Recreation</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The public would not have the opportunity to harvest a renewable resource, participate in wildlife-dependent recreation that is compatible with the purposes for which the refuge was established, attain an increased awareness </w:t>
      </w:r>
      <w:r>
        <w:rPr>
          <w:rFonts w:ascii="" w:hAnsi="" w:cs="" w:eastAsia=""/>
          <w:b w:val="false"/>
          <w:i w:val="false"/>
          <w:strike w:val="false"/>
          <w:color w:val=""/>
        </w:rPr>
        <w:t xml:space="preserve">of </w:t>
      </w:r>
      <w:r>
        <w:rPr>
          <w:rFonts w:ascii="" w:hAnsi="" w:cs="" w:eastAsia=""/>
          <w:b w:val="false"/>
          <w:i w:val="false"/>
          <w:strike w:val="false"/>
          <w:color w:val=""/>
        </w:rPr>
        <w:t xml:space="preserve">Assabet River NWR and the National Wildlife Refuge System; nor would the Service be addressing demand for this activity.  </w:t>
      </w:r>
      <w:r>
        <w:rPr>
          <w:rFonts w:ascii="" w:hAnsi="" w:cs="" w:eastAsia=""/>
          <w:b w:val="false"/>
          <w:i w:val="false"/>
          <w:strike w:val="false"/>
          <w:color w:val=""/>
        </w:rPr>
        <w:t>Continued loss of opportunities to offer safe hunting on large parcels of public land in an otherwise heavily populated area would persist</w:t>
      </w:r>
      <w:r>
        <w:rPr>
          <w:rFonts w:ascii="" w:hAnsi="" w:cs="" w:eastAsia=""/>
          <w:b w:val="false"/>
          <w:i w:val="false"/>
          <w:strike w:val="false"/>
          <w:color w:val=""/>
        </w:rPr>
        <w:t>.</w:t>
      </w:r>
    </w:p>
    <w:p>
      <w:pPr>
        <w:pStyle w:val=""/>
        <w:jc w:val="left"/>
      </w:pPr>
      <w:r>
        <w:rPr>
          <w:rFonts w:ascii="" w:hAnsi="" w:cs="" w:eastAsia=""/>
          <w:b w:val="false"/>
          <w:i w:val="false"/>
          <w:strike w:val="false"/>
          <w:color w:val=""/>
        </w:rPr>
        <w:t>Refuge visitation could potentially drop on a seasonal basis due to increases in the sheer numbers of deer ticks whose presence was attributed to a burgeoning deer population.  Refuge visitors, fearful and apprehensive about the prospect of obtaining Lyme disease, would be less inclined to engage in wildlife-dependent recreational programs such as fishing, wildlife observation, wildlife photography, interpretation and/or environmental education programs.</w:t>
      </w:r>
    </w:p>
    <w:p>
      <w:pPr>
        <w:pStyle w:val=""/>
        <w:jc w:val="left"/>
      </w:pPr>
      <w:r>
        <w:rPr>
          <w:rFonts w:ascii="" w:hAnsi="" w:cs="" w:eastAsia=""/>
          <w:b w:val="false"/>
          <w:i w:val="false"/>
          <w:strike w:val="false"/>
          <w:color w:val=""/>
        </w:rPr>
        <w:t xml:space="preserve">Non-hunters would feel free to enjoy other wildlife-dependent recreational activities without concerns, real or perceived, related to hunting conflicts.  These positive impacts would be most apparent on parts of the refuge that offer </w:t>
      </w:r>
      <w:r>
        <w:rPr>
          <w:rFonts w:ascii="" w:hAnsi="" w:cs="" w:eastAsia=""/>
          <w:b w:val="false"/>
          <w:i w:val="false"/>
          <w:strike w:val="false"/>
          <w:color w:val=""/>
        </w:rPr>
        <w:t xml:space="preserve">abundant wildlife observation and photography, environmental education and interpretation.  </w:t>
      </w:r>
    </w:p>
    <w:p>
      <w:pPr>
        <w:pStyle w:val=""/>
        <w:jc w:val="left"/>
      </w:pPr>
      <w:r>
        <w:rPr>
          <w:rFonts w:ascii="" w:hAnsi="" w:cs="" w:eastAsia=""/>
          <w:b w:val="false"/>
          <w:i w:val="false"/>
          <w:strike w:val="false"/>
          <w:color w:val=""/>
        </w:rPr>
        <w:t>This alternative does not support the vision and management direction outlined in the Assabet River NWR CCP, specifically Goal 3, which seeks to build a public that understands, appreciates, and supports refuge goals for wildlife by providing opportunities for hunting where appropriate and compatible with refuge purposes (Objective 4).</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Opening portions of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 </w:t>
      </w:r>
      <w:r>
        <w:rPr>
          <w:rFonts w:ascii="" w:hAnsi="" w:cs="" w:eastAsia=""/>
          <w:b w:val="false"/>
          <w:i w:val="false"/>
          <w:strike w:val="false"/>
          <w:color w:val=""/>
        </w:rPr>
        <w:t xml:space="preserve">hunting, turkey, woodcock, ruffed grouse, Eastern cottontail rabbit and gray squirrel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 xml:space="preserve">in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to visitors under Alternative C would be less than Alternatives B or D because shotgun deer hunting would not be allowed.  Primitive firearm hunting would be allowed, but like archery, muzzleloader hunting is conducted at fairly close range.  The remaining impacts are similar to those described above in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Current Refuge Hunt Program </w:t>
      </w:r>
      <w:r>
        <w:rPr>
          <w:rFonts w:ascii="" w:hAnsi="" w:cs="" w:eastAsia=""/>
          <w:b w:val="false"/>
          <w:i w:val="false"/>
          <w:strike w:val="false"/>
          <w:color w:val=""/>
        </w:rPr>
        <w:t>(Preferred Alternative)</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Opening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w:t>
      </w:r>
      <w:r>
        <w:rPr>
          <w:rFonts w:ascii="" w:hAnsi="" w:cs="" w:eastAsia=""/>
          <w:b w:val="false"/>
          <w:i w:val="false"/>
          <w:strike w:val="false"/>
          <w:color w:val=""/>
        </w:rPr>
        <w:t xml:space="preserve">, </w:t>
      </w:r>
      <w:r>
        <w:rPr>
          <w:rFonts w:ascii="" w:hAnsi="" w:cs="" w:eastAsia=""/>
          <w:b w:val="false"/>
          <w:i w:val="false"/>
          <w:strike w:val="false"/>
          <w:color w:val=""/>
        </w:rPr>
        <w:t xml:space="preserve">turkey, woodcock, ruffed grouse,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 xml:space="preserve"> and gray squirrel</w:t>
      </w:r>
      <w:r>
        <w:rPr>
          <w:rFonts w:ascii="" w:hAnsi="" w:cs="" w:eastAsia=""/>
          <w:b w:val="false"/>
          <w:i w:val="false"/>
          <w:strike w:val="false"/>
          <w:color w:val=""/>
        </w:rPr>
        <w:t xml:space="preserve"> hunting</w:t>
      </w:r>
      <w:r>
        <w:rPr>
          <w:rFonts w:ascii="" w:hAnsi="" w:cs="" w:eastAsia=""/>
          <w:b w:val="false"/>
          <w:i w:val="false"/>
          <w:strike w:val="false"/>
          <w:color w:val=""/>
        </w:rPr>
        <w:t xml:space="preserve">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on trails in</w:t>
      </w:r>
      <w:r>
        <w:rPr>
          <w:rFonts w:ascii="" w:hAnsi="" w:cs="" w:eastAsia=""/>
          <w:b w:val="false"/>
          <w:i w:val="false"/>
          <w:strike w:val="false"/>
          <w:color w:val=""/>
        </w:rPr>
        <w:t xml:space="preserve">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w:t>
      </w:r>
      <w:r>
        <w:rPr>
          <w:rFonts w:ascii="" w:hAnsi="" w:cs="" w:eastAsia=""/>
          <w:b w:val="false"/>
          <w:i w:val="false"/>
          <w:strike w:val="false"/>
          <w:color w:val=""/>
        </w:rPr>
        <w:t xml:space="preserve">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Modifications have occurred to visitor services actions since the CCP was completed in January 2005.  A decision was made in 2005 to build a new visitor center for the Eastern Massachusetts National Wildlife Refuge Complex at Assabet River NWR.  It is estimated that the visitor center, which will be located on </w:t>
      </w:r>
      <w:r>
        <w:rPr>
          <w:rFonts w:ascii="" w:hAnsi="" w:cs="" w:eastAsia=""/>
          <w:b w:val="false"/>
          <w:i w:val="false"/>
          <w:strike w:val="false"/>
          <w:color w:val=""/>
        </w:rPr>
        <w:t>Craven Lane</w:t>
      </w:r>
      <w:r>
        <w:rPr>
          <w:rFonts w:ascii="" w:hAnsi="" w:cs="" w:eastAsia=""/>
          <w:b w:val="false"/>
          <w:i w:val="false"/>
          <w:strike w:val="false"/>
          <w:color w:val=""/>
        </w:rPr>
        <w:t xml:space="preserve">, will eventually draw up to 100,000 visitors a year.  Due in large </w:t>
      </w:r>
      <w:r>
        <w:rPr>
          <w:rFonts w:ascii="" w:hAnsi="" w:cs="" w:eastAsia=""/>
          <w:b w:val="false"/>
          <w:i w:val="false"/>
          <w:strike w:val="false"/>
          <w:color w:val=""/>
        </w:rPr>
        <w:t xml:space="preserve">part to the plan to site the visitor center on the refuge, the trail network is being modified to increase environmental education, interpretation, </w:t>
      </w:r>
      <w:r>
        <w:rPr>
          <w:rFonts w:ascii="" w:hAnsi="" w:cs="" w:eastAsia=""/>
          <w:b w:val="false"/>
          <w:i w:val="false"/>
          <w:strike w:val="false"/>
          <w:color w:val=""/>
        </w:rPr>
        <w:t>wi</w:t>
      </w:r>
      <w:r>
        <w:rPr>
          <w:rFonts w:ascii="" w:hAnsi="" w:cs="" w:eastAsia=""/>
          <w:b w:val="false"/>
          <w:i w:val="false"/>
          <w:strike w:val="false"/>
          <w:color w:val=""/>
        </w:rPr>
        <w:t>ldlife</w:t>
      </w:r>
      <w:r>
        <w:rPr>
          <w:rFonts w:ascii="" w:hAnsi="" w:cs="" w:eastAsia=""/>
          <w:b w:val="false"/>
          <w:i w:val="false"/>
          <w:strike w:val="false"/>
          <w:color w:val=""/>
        </w:rPr>
        <w:t xml:space="preserve"> observation and wildlife </w:t>
      </w:r>
      <w:r>
        <w:rPr>
          <w:rFonts w:ascii="" w:hAnsi="" w:cs="" w:eastAsia=""/>
          <w:b w:val="false"/>
          <w:i w:val="false"/>
          <w:strike w:val="false"/>
          <w:color w:val=""/>
        </w:rPr>
        <w:t>photography opportunities near the visitor center.  The new trail network will also reduce the trail miles located on old Army roads and increase the number of trail miles</w:t>
      </w:r>
      <w:r>
        <w:rPr>
          <w:rFonts w:ascii="" w:hAnsi="" w:cs="" w:eastAsia=""/>
          <w:b w:val="false"/>
          <w:i w:val="false"/>
          <w:strike w:val="false"/>
          <w:color w:val=""/>
        </w:rPr>
        <w:t xml:space="preserve"> that are in the woods and are more “</w:t>
      </w:r>
      <w:r>
        <w:rPr>
          <w:rFonts w:ascii="" w:hAnsi="" w:cs="" w:eastAsia=""/>
          <w:b w:val="false"/>
          <w:i w:val="false"/>
          <w:strike w:val="false"/>
          <w:color w:val=""/>
        </w:rPr>
        <w:t>trail like</w:t>
      </w:r>
      <w:r>
        <w:rPr>
          <w:rFonts w:ascii="" w:hAnsi="" w:cs="" w:eastAsia=""/>
          <w:b w:val="false"/>
          <w:i w:val="false"/>
          <w:strike w:val="false"/>
          <w:color w:val=""/>
        </w:rPr>
        <w:t>”</w:t>
      </w:r>
      <w:r>
        <w:rPr>
          <w:rFonts w:ascii="" w:hAnsi="" w:cs="" w:eastAsia=""/>
          <w:b w:val="false"/>
          <w:i w:val="false"/>
          <w:strike w:val="false"/>
          <w:color w:val=""/>
        </w:rPr>
        <w:t>.  Once the visitor center is open, bicycles will be allowed on certain roads and trails to provide access to the visitor center and some wildlife viewing locations.</w:t>
      </w:r>
    </w:p>
    <w:p>
      <w:pPr>
        <w:pStyle w:val=""/>
        <w:jc w:val="left"/>
      </w:pPr>
      <w:r>
        <w:rPr>
          <w:rFonts w:ascii="" w:hAnsi="" w:cs="" w:eastAsia=""/>
          <w:b w:val="false"/>
          <w:i w:val="false"/>
          <w:strike w:val="false"/>
          <w:color w:val=""/>
        </w:rPr>
        <w:t xml:space="preserve">After the visitor center is built, we will likely modify the hunting zones on the refuge.  A change to the hunt areas would reduce potential conflicts between hunting and wildlife observation or environmental interpretation. </w:t>
      </w:r>
      <w:r>
        <w:rPr>
          <w:rFonts w:ascii="" w:hAnsi="" w:cs="" w:eastAsia=""/>
          <w:b w:val="false"/>
          <w:i w:val="false"/>
          <w:strike w:val="false"/>
          <w:color w:val=""/>
        </w:rPr>
        <w:t xml:space="preserve"> The new trail system will facilitate a better partitioning of the refuge between hunters and non-hunters.  </w:t>
      </w:r>
      <w:r>
        <w:rPr>
          <w:rFonts w:ascii="" w:hAnsi="" w:cs="" w:eastAsia=""/>
          <w:b w:val="false"/>
          <w:i w:val="false"/>
          <w:strike w:val="false"/>
          <w:color w:val=""/>
        </w:rPr>
        <w:t xml:space="preserve"> It would also ensure a quality hunting experience by creating a buffer between the user types. </w:t>
      </w:r>
      <w:r>
        <w:rPr>
          <w:rFonts w:ascii="" w:hAnsi="" w:cs="" w:eastAsia=""/>
          <w:b w:val="false"/>
          <w:i w:val="false"/>
          <w:strike w:val="false"/>
          <w:color w:val=""/>
        </w:rPr>
        <w:t xml:space="preserve"> </w:t>
      </w:r>
      <w:r>
        <w:rPr>
          <w:rFonts w:ascii="" w:hAnsi="" w:cs="" w:eastAsia=""/>
          <w:b w:val="false"/>
          <w:i w:val="false"/>
          <w:strike w:val="false"/>
          <w:color w:val=""/>
        </w:rPr>
        <w:t xml:space="preserve">It is likely that hunting opportunities may be </w:t>
      </w:r>
      <w:r>
        <w:rPr>
          <w:rFonts w:ascii="" w:hAnsi="" w:cs="" w:eastAsia=""/>
          <w:b w:val="false"/>
          <w:i w:val="false"/>
          <w:strike w:val="false"/>
          <w:color w:val=""/>
        </w:rPr>
        <w:t xml:space="preserve">altered and somewhat </w:t>
      </w:r>
      <w:r>
        <w:rPr>
          <w:rFonts w:ascii="" w:hAnsi="" w:cs="" w:eastAsia=""/>
          <w:b w:val="false"/>
          <w:i w:val="false"/>
          <w:strike w:val="false"/>
          <w:color w:val=""/>
        </w:rPr>
        <w:t>reduced on the refuge.</w:t>
      </w:r>
    </w:p>
    <w:p>
      <w:pPr>
        <w:pStyle w:val=""/>
        <w:jc w:val="left"/>
      </w:pPr>
      <w:r>
        <w:rPr>
          <w:rFonts w:ascii="" w:hAnsi="" w:cs="" w:eastAsia=""/>
          <w:b w:val="false"/>
          <w:i w:val="false"/>
          <w:strike w:val="false"/>
          <w:color w:val="000000"/>
        </w:rPr>
        <w:t>Summary Statement on Anticipated Direct and Indirect Impacts on Other Refuge Wildlife-Dependent Recreation</w:t>
      </w:r>
    </w:p>
    <w:p>
      <w:pPr>
        <w:pStyle w:val=""/>
        <w:jc w:val="left"/>
      </w:pPr>
      <w:r>
        <w:rPr>
          <w:rFonts w:ascii="" w:hAnsi="" w:cs="" w:eastAsia=""/>
          <w:b w:val="false"/>
          <w:i w:val="false"/>
          <w:strike w:val="false"/>
          <w:color w:val="000000"/>
        </w:rPr>
        <w:t>The evolving “characteristics” of hunting at the refuge will ultimately determine the impact on other wildlife-dependent recreation.  The most significant are (1) the number of hunters, (2) the type of hunting, (3) the behavior of hunters, (4) the spatial distribution of hunting, and (5) the temporal distribution of hunting.  Refuge hunting pressure is expected to be low to moderate.  The number of permits issued for hunting will be limited, and the number of people hunting on the refuge on any given day will be low.  Furthermore, hunters will be dispersed throughout the refuge.</w:t>
      </w:r>
      <w:r>
        <w:rPr>
          <w:rFonts w:ascii="" w:hAnsi="" w:cs="" w:eastAsia=""/>
          <w:b w:val="false"/>
          <w:i w:val="false"/>
          <w:strike w:val="false"/>
          <w:color w:val="000000"/>
        </w:rPr>
        <w:t xml:space="preserve">  </w:t>
      </w:r>
      <w:r>
        <w:rPr>
          <w:rFonts w:ascii="" w:hAnsi="" w:cs="" w:eastAsia=""/>
          <w:b w:val="false"/>
          <w:i w:val="false"/>
          <w:strike w:val="false"/>
          <w:color w:val="000000"/>
        </w:rPr>
        <w:t xml:space="preserve">In addition, experience managing hunts at refuges within the Refuge System shows that many areas can safely support hunting and non-consumptive uses.  </w:t>
      </w:r>
    </w:p>
    <w:p>
      <w:pPr>
        <w:pStyle w:val=""/>
        <w:jc w:val="left"/>
      </w:pPr>
      <w:r>
        <w:rPr>
          <w:rFonts w:ascii="" w:hAnsi="" w:cs="" w:eastAsia=""/>
          <w:b w:val="false"/>
          <w:i w:val="false"/>
          <w:strike w:val="false"/>
          <w:color w:val=""/>
        </w:rPr>
        <w:t xml:space="preserve">There will be some impact to other refuge visitors.  Most refuge visitors will be able to fully enjoy the refuge with some or no modifications to their activities.  The threat to visitor safety is much more a perceived threat than a real threat.  </w:t>
      </w:r>
      <w:r>
        <w:rPr>
          <w:rFonts w:ascii="" w:hAnsi="" w:cs="" w:eastAsia=""/>
          <w:b w:val="false"/>
          <w:i w:val="false"/>
          <w:strike w:val="false"/>
          <w:color w:val=""/>
        </w:rPr>
        <w:t xml:space="preserve">The </w:t>
      </w:r>
      <w:r>
        <w:rPr>
          <w:rFonts w:ascii="" w:hAnsi="" w:cs="" w:eastAsia=""/>
          <w:b w:val="false"/>
          <w:i w:val="false"/>
          <w:strike w:val="false"/>
          <w:color w:val=""/>
        </w:rPr>
        <w:t>r</w:t>
      </w:r>
      <w:r>
        <w:rPr>
          <w:rFonts w:ascii="" w:hAnsi="" w:cs="" w:eastAsia=""/>
          <w:b w:val="false"/>
          <w:i w:val="false"/>
          <w:strike w:val="false"/>
          <w:color w:val=""/>
        </w:rPr>
        <w:t>efuge does not anticipate any significant imp</w:t>
      </w:r>
      <w:r>
        <w:rPr>
          <w:rFonts w:ascii="" w:hAnsi="" w:cs="" w:eastAsia=""/>
          <w:b w:val="false"/>
          <w:i w:val="false"/>
          <w:strike w:val="false"/>
          <w:color w:val=""/>
        </w:rPr>
        <w:t>acts to other forms of wildlife-</w:t>
      </w:r>
      <w:r>
        <w:rPr>
          <w:rFonts w:ascii="" w:hAnsi="" w:cs="" w:eastAsia=""/>
          <w:b w:val="false"/>
          <w:i w:val="false"/>
          <w:strike w:val="false"/>
          <w:color w:val=""/>
        </w:rPr>
        <w:t xml:space="preserve">dependent activities </w:t>
      </w:r>
      <w:r>
        <w:rPr>
          <w:rFonts w:ascii="" w:hAnsi="" w:cs="" w:eastAsia=""/>
          <w:b w:val="false"/>
          <w:i w:val="false"/>
          <w:strike w:val="false"/>
          <w:color w:val=""/>
        </w:rPr>
        <w:t>at Assabet River</w:t>
      </w:r>
      <w:r>
        <w:rPr>
          <w:rFonts w:ascii="" w:hAnsi="" w:cs="" w:eastAsia=""/>
          <w:b w:val="false"/>
          <w:i w:val="false"/>
          <w:strike w:val="false"/>
          <w:color w:val=""/>
        </w:rPr>
        <w:t xml:space="preserve"> NWR.  </w:t>
      </w:r>
    </w:p>
    <w:p>
      <w:pPr>
        <w:pStyle w:val=""/>
        <w:jc w:val="left"/>
      </w:pPr>
      <w:r>
        <w:rPr>
          <w:rFonts w:ascii="" w:hAnsi="" w:cs="" w:eastAsia=""/>
          <w:b w:val="false"/>
          <w:i w:val="false"/>
          <w:strike w:val="false"/>
          <w:color w:val=""/>
        </w:rPr>
        <w:t>b.</w:t>
      </w:r>
      <w:r>
        <w:rPr>
          <w:rFonts w:ascii="" w:hAnsi="" w:cs="" w:eastAsia=""/>
          <w:b w:val="false"/>
          <w:i w:val="false"/>
          <w:strike w:val="false"/>
          <w:color w:val=""/>
        </w:rPr>
        <w:t>Refuge Facilities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Additional use of roads and trails would not occur.  Periodic maintenance of existing roads and trails would not increase.  However, other users would still be using permanent parking areas and trails, thereby necessitating periodic maintenance.  Costs associated with a hunt program in the form of temporary parking area establishment, maintenance and snowplowing, as well as instructional signs, would not be needed.</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Periodic maintenance of existing roads and trails would not likely increase, 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The visual aesthetics of the refuge would be diminished as there would be additional signs and parking areas on the refuge.</w:t>
      </w:r>
    </w:p>
    <w:p>
      <w:pPr>
        <w:pStyle w:val=""/>
        <w:jc w:val="left"/>
      </w:pPr>
      <w:r>
        <w:rPr>
          <w:rFonts w:ascii="" w:hAnsi="" w:cs="" w:eastAsia=""/>
          <w:b w:val="false"/>
          <w:i w:val="false"/>
          <w:strike w:val="false"/>
          <w:color w:val=""/>
        </w:rPr>
        <w:t>Refuge amenities related to the hunt program would improve as revenue from the expanded amenity fees was returned to the hunt program.</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w:t>
      </w:r>
      <w:r>
        <w:rPr>
          <w:rFonts w:ascii="" w:hAnsi="" w:cs="" w:eastAsia=""/>
          <w:b w:val="false"/>
          <w:i w:val="false"/>
          <w:strike w:val="false"/>
          <w:color w:val=""/>
        </w:rPr>
        <w:t xml:space="preserve">Under </w:t>
      </w:r>
      <w:r>
        <w:rPr>
          <w:rFonts w:ascii="" w:hAnsi="" w:cs="" w:eastAsia=""/>
          <w:b w:val="false"/>
          <w:i w:val="false"/>
          <w:strike w:val="false"/>
          <w:color w:val=""/>
        </w:rPr>
        <w:t>Alternative D</w:t>
      </w:r>
      <w:r>
        <w:rPr>
          <w:rFonts w:ascii="" w:hAnsi="" w:cs="" w:eastAsia=""/>
          <w:b w:val="false"/>
          <w:i w:val="false"/>
          <w:strike w:val="false"/>
          <w:color w:val=""/>
        </w:rPr>
        <w:t>, periodic maintenance or improvement of the existing small parking areas, roads, and trails will cause minimal negative impacts</w:t>
      </w:r>
      <w:r>
        <w:rPr>
          <w:rFonts w:ascii="" w:hAnsi="" w:cs="" w:eastAsia=""/>
          <w:b w:val="false"/>
          <w:i w:val="false"/>
          <w:strike w:val="false"/>
          <w:color w:val=""/>
        </w:rPr>
        <w:t xml:space="preserve"> </w:t>
      </w:r>
      <w:r>
        <w:rPr>
          <w:rFonts w:ascii="" w:hAnsi="" w:cs="" w:eastAsia=""/>
          <w:b w:val="false"/>
          <w:i w:val="false"/>
          <w:strike w:val="false"/>
          <w:color w:val=""/>
        </w:rPr>
        <w:t xml:space="preserve">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 xml:space="preserve">Summary Statement </w:t>
      </w:r>
      <w:r>
        <w:rPr>
          <w:rFonts w:ascii="" w:hAnsi="" w:cs="" w:eastAsia=""/>
          <w:b w:val="false"/>
          <w:i w:val="false"/>
          <w:strike w:val="false"/>
          <w:color w:val="000000"/>
        </w:rPr>
        <w:t>of Anticipated Direct and Indirect Impacts on Refuge Facilities</w:t>
      </w:r>
    </w:p>
    <w:p>
      <w:pPr>
        <w:pStyle w:val=""/>
        <w:jc w:val="left"/>
      </w:pPr>
      <w:r>
        <w:rPr>
          <w:rFonts w:ascii="" w:hAnsi="" w:cs="" w:eastAsia=""/>
          <w:b w:val="false"/>
          <w:i w:val="false"/>
          <w:strike w:val="false"/>
          <w:color w:val=""/>
        </w:rPr>
        <w:t xml:space="preserve">There will be some impact to refuge facilities, primarily to refuge parking lots and signs.  The costs to maintain parking areas and provide adequate signs will be reimbursed through fees generated by hunter permits.  </w:t>
      </w:r>
      <w:r>
        <w:rPr>
          <w:rFonts w:ascii="" w:hAnsi="" w:cs="" w:eastAsia=""/>
          <w:b w:val="false"/>
          <w:i w:val="false"/>
          <w:strike w:val="false"/>
          <w:color w:val=""/>
        </w:rPr>
        <w:t xml:space="preserve">Under the preferred alternative, periodic maintenance or improvement of the existing small parking areas, roads, and trails will cause minimal negative impacts.  These activities may cause some small-scale, site-specific soil erosion and damage to vegetation.  </w:t>
      </w:r>
    </w:p>
    <w:p>
      <w:pPr>
        <w:pStyle w:val=""/>
        <w:jc w:val="left"/>
      </w:pPr>
      <w:r>
        <w:rPr>
          <w:rFonts w:ascii="" w:hAnsi="" w:cs="" w:eastAsia=""/>
          <w:b w:val="false"/>
          <w:i w:val="false"/>
          <w:strike w:val="false"/>
          <w:color w:val=""/>
        </w:rPr>
        <w:t>c.</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There would be no cumulative impacts to cultural resources under this alternative, since the refuge would not be opened to the public under this alternative.</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 xml:space="preserve">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The impacts under this alternative are the same as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preferred alternative requires little development such as construction of new trails and facilities, thereby producing no negative effect on the refuge’s cultural and historic resources.  </w:t>
      </w:r>
      <w:r>
        <w:rPr>
          <w:rFonts w:ascii="" w:hAnsi="" w:cs="" w:eastAsia=""/>
          <w:b w:val="false"/>
          <w:i w:val="false"/>
          <w:strike w:val="false"/>
          <w:color w:val="000000"/>
        </w:rPr>
        <w:t>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Therefore, t</w:t>
      </w:r>
      <w:r>
        <w:rPr>
          <w:rFonts w:ascii="" w:hAnsi="" w:cs="" w:eastAsia=""/>
          <w:b w:val="false"/>
          <w:i w:val="false"/>
          <w:strike w:val="false"/>
          <w:color w:val="000000"/>
        </w:rPr>
        <w:t xml:space="preserve">here are no anticipated adverse cumulative impacts to this resource from implementing </w:t>
      </w:r>
      <w:r>
        <w:rPr>
          <w:rFonts w:ascii="" w:hAnsi="" w:cs="" w:eastAsia=""/>
          <w:b w:val="false"/>
          <w:i w:val="false"/>
          <w:strike w:val="false"/>
          <w:color w:val="000000"/>
        </w:rPr>
        <w:t>Alternative D.</w:t>
      </w:r>
    </w:p>
    <w:p>
      <w:pPr>
        <w:pStyle w:val=""/>
        <w:jc w:val="left"/>
      </w:pPr>
      <w:r>
        <w:rPr>
          <w:rFonts w:ascii="" w:hAnsi="" w:cs="" w:eastAsia=""/>
          <w:b w:val="false"/>
          <w:i w:val="false"/>
          <w:strike w:val="false"/>
          <w:color w:val="000000"/>
        </w:rPr>
        <w:t>Summary Statement of Anticipated Direct and Indirect Impacts on Cultural Resources</w:t>
      </w:r>
    </w:p>
    <w:p>
      <w:pPr>
        <w:pStyle w:val=""/>
        <w:jc w:val="left"/>
      </w:pPr>
      <w:r>
        <w:rPr>
          <w:rFonts w:ascii="" w:hAnsi="" w:cs="" w:eastAsia=""/>
          <w:b w:val="false"/>
          <w:i w:val="false"/>
          <w:strike w:val="false"/>
          <w:color w:val="000000"/>
        </w:rPr>
        <w:t>Impacts to cultural resources are not anticipated.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Anticipated Impacts of the Proposed Hunt Program on the Refuge Environment and Community.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w:t>
      </w:r>
      <w:r>
        <w:rPr>
          <w:rFonts w:ascii="" w:hAnsi="" w:cs="" w:eastAsia=""/>
          <w:b w:val="false"/>
          <w:i w:val="false"/>
          <w:strike w:val="false"/>
          <w:color w:val=""/>
        </w:rPr>
        <w:t xml:space="preserve">there would be no effects of a hunt program on the refuge environment and community.  </w:t>
      </w:r>
    </w:p>
    <w:p>
      <w:pPr>
        <w:pStyle w:val=""/>
        <w:jc w:val="left"/>
      </w:pPr>
      <w:r>
        <w:rPr>
          <w:rFonts w:ascii="" w:hAnsi="" w:cs="" w:eastAsia=""/>
          <w:b w:val="false"/>
          <w:i w:val="false"/>
          <w:strike w:val="false"/>
          <w:color w:val=""/>
        </w:rPr>
        <w:t xml:space="preserve">A larger deer population could raise the deer tick population and the associated transmission of Lyme disease.  Increased negative interactions between humans and deer would occur as greater numbers of deer forage on gardens and ornamental plants in residential neighborhoods and on agricultural crops. Incidents of deer-motor vehicle collisions may increase.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 xml:space="preserve">There is the potential for negative interactions between non-hunters and hunters.  Opportunities for solitude for visitors walking trails on the refuge would be diminished while shotgun hunting was taking place on the main parcel north of </w:t>
      </w:r>
      <w:r>
        <w:rPr>
          <w:rFonts w:ascii="" w:hAnsi="" w:cs="" w:eastAsia=""/>
          <w:b w:val="false"/>
          <w:i w:val="false"/>
          <w:strike w:val="false"/>
          <w:color w:val=""/>
        </w:rPr>
        <w:t>Hudson Road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Impacts would be similar to those identified above in Alternative B.  However, there would be less of an impact on solitude because deer hunting during the shotgun season, which draws the greatest number of hunters to the refuge, would not occur under this alternative.</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Only minimal impacts to the r</w:t>
      </w:r>
      <w:r>
        <w:rPr>
          <w:rFonts w:ascii="" w:hAnsi="" w:cs="" w:eastAsia=""/>
          <w:b w:val="false"/>
          <w:i w:val="false"/>
          <w:strike w:val="false"/>
          <w:color w:val=""/>
        </w:rPr>
        <w:t>efuge environment</w:t>
      </w:r>
      <w:r>
        <w:rPr>
          <w:rFonts w:ascii="" w:hAnsi="" w:cs="" w:eastAsia=""/>
          <w:b w:val="false"/>
          <w:i w:val="false"/>
          <w:strike w:val="false"/>
          <w:color w:val=""/>
        </w:rPr>
        <w:t>, which</w:t>
      </w:r>
      <w:r>
        <w:rPr>
          <w:rFonts w:ascii="" w:hAnsi="" w:cs="" w:eastAsia=""/>
          <w:b w:val="false"/>
          <w:i w:val="false"/>
          <w:strike w:val="false"/>
          <w:color w:val=""/>
        </w:rPr>
        <w:t xml:space="preserve"> consists of soils, vegetation, air quality, </w:t>
      </w:r>
      <w:r>
        <w:rPr>
          <w:rFonts w:ascii="" w:hAnsi="" w:cs="" w:eastAsia=""/>
          <w:b w:val="false"/>
          <w:i w:val="false"/>
          <w:strike w:val="false"/>
          <w:color w:val=""/>
        </w:rPr>
        <w:t xml:space="preserve">and </w:t>
      </w:r>
      <w:r>
        <w:rPr>
          <w:rFonts w:ascii="" w:hAnsi="" w:cs="" w:eastAsia=""/>
          <w:b w:val="false"/>
          <w:i w:val="false"/>
          <w:strike w:val="false"/>
          <w:color w:val=""/>
        </w:rPr>
        <w:t>water quality</w:t>
      </w:r>
      <w:r>
        <w:rPr>
          <w:rFonts w:ascii="" w:hAnsi="" w:cs="" w:eastAsia=""/>
          <w:b w:val="false"/>
          <w:i w:val="false"/>
          <w:strike w:val="false"/>
          <w:color w:val=""/>
        </w:rPr>
        <w:t>, are anticipated</w:t>
      </w:r>
      <w:r>
        <w:rPr>
          <w:rFonts w:ascii="" w:hAnsi="" w:cs="" w:eastAsia=""/>
          <w:b w:val="false"/>
          <w:i w:val="false"/>
          <w:strike w:val="false"/>
          <w:color w:val=""/>
        </w:rPr>
        <w:t xml:space="preserve">.   Hunting may benefit vegetation, as it is used to keep many resident wildlife populations in balance with the habitat’s carrying capacity.  </w:t>
      </w:r>
      <w:r>
        <w:rPr>
          <w:rFonts w:ascii="" w:hAnsi="" w:cs="" w:eastAsia=""/>
          <w:b w:val="false"/>
          <w:i w:val="false"/>
          <w:strike w:val="false"/>
          <w:color w:val=""/>
        </w:rPr>
        <w:t xml:space="preserve">Other impacts to vegetation are expected to be minimal and temporary.  </w:t>
      </w:r>
      <w:r>
        <w:rPr>
          <w:rFonts w:ascii="" w:hAnsi="" w:cs="" w:eastAsia=""/>
          <w:b w:val="false"/>
          <w:i w:val="false"/>
          <w:strike w:val="false"/>
          <w:color w:val=""/>
        </w:rPr>
        <w:t>Refuge staff will control hunter access to minimize impacts.</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Some non-consumptive refuge visitors may be seasonally displaced due to concerns about safety while using the refuge during hunting season.</w:t>
      </w:r>
    </w:p>
    <w:p>
      <w:pPr>
        <w:pStyle w:val=""/>
        <w:jc w:val="left"/>
      </w:pPr>
      <w:r>
        <w:rPr>
          <w:rFonts w:ascii="" w:hAnsi="" w:cs="" w:eastAsia=""/>
          <w:b w:val="false"/>
          <w:i w:val="false"/>
          <w:strike w:val="false"/>
          <w:color w:val=""/>
        </w:rPr>
        <w:t xml:space="preserve">There would be </w:t>
      </w:r>
      <w:r>
        <w:rPr>
          <w:rFonts w:ascii="" w:hAnsi="" w:cs="" w:eastAsia=""/>
          <w:b w:val="false"/>
          <w:i w:val="false"/>
          <w:strike w:val="false"/>
          <w:color w:val=""/>
        </w:rPr>
        <w:t xml:space="preserve">an </w:t>
      </w:r>
      <w:r>
        <w:rPr>
          <w:rFonts w:ascii="" w:hAnsi="" w:cs="" w:eastAsia=""/>
          <w:b w:val="false"/>
          <w:i w:val="false"/>
          <w:strike w:val="false"/>
          <w:color w:val=""/>
        </w:rPr>
        <w:t xml:space="preserve">impact on solitude, but visitors can time their visit to maximize the likelihood of solitude.  The biggest conflict </w:t>
      </w:r>
      <w:r>
        <w:rPr>
          <w:rFonts w:ascii="" w:hAnsi="" w:cs="" w:eastAsia=""/>
          <w:b w:val="false"/>
          <w:i w:val="false"/>
          <w:strike w:val="false"/>
          <w:color w:val=""/>
        </w:rPr>
        <w:t xml:space="preserve">with visitors </w:t>
      </w:r>
      <w:r>
        <w:rPr>
          <w:rFonts w:ascii="" w:hAnsi="" w:cs="" w:eastAsia=""/>
          <w:b w:val="false"/>
          <w:i w:val="false"/>
          <w:strike w:val="false"/>
          <w:color w:val=""/>
        </w:rPr>
        <w:t>will be shotgun n</w:t>
      </w:r>
      <w:r>
        <w:rPr>
          <w:rFonts w:ascii="" w:hAnsi="" w:cs="" w:eastAsia=""/>
          <w:b w:val="false"/>
          <w:i w:val="false"/>
          <w:strike w:val="false"/>
          <w:color w:val=""/>
        </w:rPr>
        <w:t>oise from hunters.  Given the distance most neighbors live from the refuge, disturbance from firearm noise is considered to be a minor impact</w:t>
      </w:r>
      <w:r>
        <w:rPr>
          <w:rFonts w:ascii="" w:hAnsi="" w:cs="" w:eastAsia=""/>
          <w:b w:val="false"/>
          <w:i w:val="false"/>
          <w:strike w:val="false"/>
          <w:color w:val=""/>
        </w:rPr>
        <w:t xml:space="preserve"> to neighbors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Comments on the refuge </w:t>
      </w:r>
      <w:r>
        <w:rPr>
          <w:rFonts w:ascii="" w:hAnsi="" w:cs="" w:eastAsia=""/>
          <w:b w:val="false"/>
          <w:i w:val="false"/>
          <w:strike w:val="false"/>
          <w:color w:val=""/>
        </w:rPr>
        <w:t>CCP</w:t>
      </w:r>
      <w:r>
        <w:rPr>
          <w:rFonts w:ascii="" w:hAnsi="" w:cs="" w:eastAsia=""/>
          <w:b w:val="false"/>
          <w:i w:val="false"/>
          <w:strike w:val="false"/>
          <w:color w:val=""/>
        </w:rPr>
        <w:t xml:space="preserve"> and discussions with refuge visitors, suggest there exists both support and </w:t>
      </w:r>
      <w:r>
        <w:rPr>
          <w:rFonts w:ascii="" w:hAnsi="" w:cs="" w:eastAsia=""/>
          <w:b w:val="false"/>
          <w:i w:val="false"/>
          <w:strike w:val="false"/>
          <w:color w:val=""/>
        </w:rPr>
        <w:t>opposition to the refuge hunt</w:t>
      </w:r>
      <w:r>
        <w:rPr>
          <w:rFonts w:ascii="" w:hAnsi="" w:cs="" w:eastAsia=""/>
          <w:b w:val="false"/>
          <w:i w:val="false"/>
          <w:strike w:val="false"/>
          <w:color w:val=""/>
        </w:rPr>
        <w:t xml:space="preserve"> program.  There is less opposition to archery deer h</w:t>
      </w:r>
      <w:r>
        <w:rPr>
          <w:rFonts w:ascii="" w:hAnsi="" w:cs="" w:eastAsia=""/>
          <w:b w:val="false"/>
          <w:i w:val="false"/>
          <w:strike w:val="false"/>
          <w:color w:val=""/>
        </w:rPr>
        <w:t>unting than firearm hunting.</w:t>
      </w:r>
    </w:p>
    <w:p>
      <w:pPr>
        <w:pStyle w:val=""/>
        <w:jc w:val="left"/>
      </w:pPr>
      <w:r>
        <w:rPr>
          <w:rFonts w:ascii="" w:hAnsi="" w:cs="" w:eastAsia=""/>
          <w:b w:val="false"/>
          <w:i w:val="false"/>
          <w:strike w:val="false"/>
          <w:color w:val=""/>
        </w:rPr>
        <w:t xml:space="preserve">Many landowners suffer landscape damage </w:t>
      </w:r>
      <w:r>
        <w:rPr>
          <w:rFonts w:ascii="" w:hAnsi="" w:cs="" w:eastAsia=""/>
          <w:b w:val="false"/>
          <w:i w:val="false"/>
          <w:strike w:val="false"/>
          <w:color w:val=""/>
        </w:rPr>
        <w:t>due to deer on a regular basis. T</w:t>
      </w:r>
      <w:r>
        <w:rPr>
          <w:rFonts w:ascii="" w:hAnsi="" w:cs="" w:eastAsia=""/>
          <w:b w:val="false"/>
          <w:i w:val="false"/>
          <w:strike w:val="false"/>
          <w:color w:val=""/>
        </w:rPr>
        <w:t xml:space="preserve">ransmission of Lyme disease </w:t>
      </w:r>
      <w:r>
        <w:rPr>
          <w:rFonts w:ascii="" w:hAnsi="" w:cs="" w:eastAsia=""/>
          <w:b w:val="false"/>
          <w:i w:val="false"/>
          <w:strike w:val="false"/>
          <w:color w:val=""/>
        </w:rPr>
        <w:t>may become</w:t>
      </w:r>
      <w:r>
        <w:rPr>
          <w:rFonts w:ascii="" w:hAnsi="" w:cs="" w:eastAsia=""/>
          <w:b w:val="false"/>
          <w:i w:val="false"/>
          <w:strike w:val="false"/>
          <w:color w:val=""/>
        </w:rPr>
        <w:t xml:space="preserve"> a significant issue with large numbers</w:t>
      </w:r>
      <w:r>
        <w:rPr>
          <w:rFonts w:ascii="" w:hAnsi="" w:cs="" w:eastAsia=""/>
          <w:b w:val="false"/>
          <w:i w:val="false"/>
          <w:strike w:val="false"/>
          <w:color w:val=""/>
        </w:rPr>
        <w:t xml:space="preserve"> of deer.  Starvation can occur </w:t>
      </w:r>
      <w:r>
        <w:rPr>
          <w:rFonts w:ascii="" w:hAnsi="" w:cs="" w:eastAsia=""/>
          <w:b w:val="false"/>
          <w:i w:val="false"/>
          <w:strike w:val="false"/>
          <w:color w:val=""/>
        </w:rPr>
        <w:t>when deer numbers are high as food supplies dwindle in bad weather and deer-vehicle collisions become more common and problematic.  Positive impacts from a well managed hunt program are expected to address these issues.</w:t>
      </w:r>
    </w:p>
    <w:p>
      <w:pPr>
        <w:pStyle w:val=""/>
        <w:jc w:val="left"/>
      </w:pPr>
      <w:r>
        <w:rPr>
          <w:rFonts w:ascii="" w:hAnsi="" w:cs="" w:eastAsia=""/>
          <w:b w:val="false"/>
          <w:i w:val="false"/>
          <w:strike w:val="false"/>
          <w:color w:val=""/>
        </w:rPr>
        <w:t>The newly opened hunts will</w:t>
      </w:r>
      <w:r>
        <w:rPr>
          <w:rFonts w:ascii="" w:hAnsi="" w:cs="" w:eastAsia=""/>
          <w:b w:val="false"/>
          <w:i w:val="false"/>
          <w:strike w:val="false"/>
          <w:color w:val=""/>
        </w:rPr>
        <w:t xml:space="preserve"> result in a net gain of public hunting opportunities positively impacting the general public, nearby residents, and refu</w:t>
      </w:r>
      <w:r>
        <w:rPr>
          <w:rFonts w:ascii="" w:hAnsi="" w:cs="" w:eastAsia=""/>
          <w:b w:val="false"/>
          <w:i w:val="false"/>
          <w:strike w:val="false"/>
          <w:color w:val=""/>
        </w:rPr>
        <w:t>ge visitors.  Refuge staff expects</w:t>
      </w:r>
      <w:r>
        <w:rPr>
          <w:rFonts w:ascii="" w:hAnsi="" w:cs="" w:eastAsia=""/>
          <w:b w:val="false"/>
          <w:i w:val="false"/>
          <w:strike w:val="false"/>
          <w:color w:val=""/>
        </w:rPr>
        <w:t xml:space="preserve"> increased visitation and tourism to bring additional revenues to local communities but not a significant increase in overall revenue in any area.</w:t>
      </w:r>
    </w:p>
    <w:p>
      <w:pPr>
        <w:pStyle w:val=""/>
        <w:jc w:val="left"/>
      </w:pPr>
      <w:r>
        <w:rPr>
          <w:rFonts w:ascii="" w:hAnsi="" w:cs="" w:eastAsia=""/>
          <w:b w:val="false"/>
          <w:i w:val="false"/>
          <w:strike w:val="false"/>
          <w:color w:val=""/>
        </w:rPr>
        <w:t>Summary Statement of A</w:t>
      </w:r>
      <w:r>
        <w:rPr>
          <w:rFonts w:ascii="" w:hAnsi="" w:cs="" w:eastAsia=""/>
          <w:b w:val="false"/>
          <w:i w:val="false"/>
          <w:strike w:val="false"/>
          <w:color w:val=""/>
        </w:rPr>
        <w:t>nticipated Effects of Alternatives on Refuge Environment and Community</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refuge’s Preferred Alternative, the current hunt program, will have minimal impact on most refuge visitors.  It will provide opportunities for members of the community to engage in wildlife-dependent and will reduce threats to homes and property from damage caused by deer.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Other Past, Present, Proposed, and Reasonably Foreseeable Hunts and Anticipated Impacts.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no hunting for big game or migratory game </w:t>
      </w:r>
      <w:r>
        <w:rPr>
          <w:rFonts w:ascii="" w:hAnsi="" w:cs="" w:eastAsia=""/>
          <w:b w:val="false"/>
          <w:i w:val="false"/>
          <w:strike w:val="false"/>
          <w:color w:val=""/>
        </w:rPr>
        <w:t>would occur</w:t>
      </w:r>
      <w:r>
        <w:rPr>
          <w:rFonts w:ascii="" w:hAnsi="" w:cs="" w:eastAsia=""/>
          <w:b w:val="false"/>
          <w:i w:val="false"/>
          <w:strike w:val="false"/>
          <w:color w:val=""/>
        </w:rPr>
        <w:t>.</w:t>
      </w:r>
      <w:r>
        <w:rPr>
          <w:rFonts w:ascii="" w:hAnsi="" w:cs="" w:eastAsia=""/>
          <w:b w:val="false"/>
          <w:i w:val="false"/>
          <w:strike w:val="false"/>
          <w:color w:val=""/>
        </w:rPr>
        <w:t xml:space="preserve">  Hunting would not be proposed in the future.  </w:t>
      </w:r>
      <w:r>
        <w:rPr>
          <w:rFonts w:ascii="" w:hAnsi="" w:cs="" w:eastAsia=""/>
          <w:b w:val="false"/>
          <w:i w:val="false"/>
          <w:strike w:val="false"/>
          <w:color w:val=""/>
        </w:rPr>
        <w:t xml:space="preserve">There would be no hunting allowed on the refuge and therefore, no cumulative effects on other past, present, proposed and reasonable foreseeable hunts are expected.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2</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3</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hanges to the status of hunting on the refuge occurred on </w:t>
      </w:r>
      <w:r>
        <w:rPr>
          <w:rFonts w:ascii="" w:hAnsi="" w:cs="" w:eastAsia=""/>
          <w:b w:val="false"/>
          <w:i w:val="false"/>
          <w:strike w:val="false"/>
          <w:color w:val=""/>
        </w:rPr>
        <w:t>September 13</w:t>
      </w:r>
      <w:r>
        <w:rPr>
          <w:rFonts w:ascii="" w:hAnsi="" w:cs="" w:eastAsia=""/>
          <w:b w:val="false"/>
          <w:i w:val="false"/>
          <w:strike w:val="false"/>
          <w:color w:val=""/>
        </w:rPr>
        <w:t xml:space="preserve">, 2005, when a Federal Register notice was posted, </w:t>
      </w:r>
      <w:r>
        <w:rPr>
          <w:rFonts w:ascii="" w:hAnsi="" w:cs="" w:eastAsia=""/>
          <w:b w:val="false"/>
          <w:i w:val="false"/>
          <w:strike w:val="false"/>
          <w:color w:val=""/>
        </w:rPr>
        <w:t xml:space="preserve">officially </w:t>
      </w:r>
      <w:r>
        <w:rPr>
          <w:rFonts w:ascii="" w:hAnsi="" w:cs="" w:eastAsia=""/>
          <w:b w:val="false"/>
          <w:i w:val="false"/>
          <w:strike w:val="false"/>
          <w:color w:val=""/>
        </w:rPr>
        <w:t>open</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Assabet River</w:t>
      </w:r>
      <w:r>
        <w:rPr>
          <w:rFonts w:ascii="" w:hAnsi="" w:cs="" w:eastAsia=""/>
          <w:b w:val="false"/>
          <w:i w:val="false"/>
          <w:strike w:val="false"/>
          <w:color w:val=""/>
        </w:rPr>
        <w:t xml:space="preserve"> NWR for deer</w:t>
      </w:r>
      <w:r>
        <w:rPr>
          <w:rFonts w:ascii="" w:hAnsi="" w:cs="" w:eastAsia=""/>
          <w:b w:val="false"/>
          <w:i w:val="false"/>
          <w:strike w:val="false"/>
          <w:color w:val=""/>
        </w:rPr>
        <w:t>, woodcock, turkey,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throughout the refuge</w:t>
      </w:r>
      <w:r>
        <w:rPr>
          <w:rFonts w:ascii="" w:hAnsi="" w:cs="" w:eastAsia=""/>
          <w:b w:val="false"/>
          <w:i w:val="false"/>
          <w:strike w:val="false"/>
          <w:color w:val=""/>
        </w:rPr>
        <w:t xml:space="preserve">.  Areas that are open to hunting have been depicted on a </w:t>
      </w:r>
      <w:r>
        <w:rPr>
          <w:rFonts w:ascii="" w:hAnsi="" w:cs="" w:eastAsia=""/>
          <w:b w:val="false"/>
          <w:i w:val="false"/>
          <w:strike w:val="false"/>
          <w:color w:val=""/>
        </w:rPr>
        <w:t>Map</w:t>
      </w:r>
      <w:r>
        <w:rPr>
          <w:rFonts w:ascii="" w:hAnsi="" w:cs="" w:eastAsia=""/>
          <w:b w:val="false"/>
          <w:i w:val="false"/>
          <w:strike w:val="false"/>
          <w:color w:val=""/>
        </w:rPr>
        <w:t xml:space="preserve"> 4 </w:t>
      </w:r>
      <w:r>
        <w:rPr>
          <w:rFonts w:ascii="" w:hAnsi="" w:cs="" w:eastAsia=""/>
          <w:b w:val="false"/>
          <w:i w:val="false"/>
          <w:strike w:val="false"/>
          <w:color w:val=""/>
        </w:rPr>
        <w:t xml:space="preserve">showing species available for harvest and weapons permitted for use.  As part of the hunt plan we determine exactly when hunting will be allowed.  The maximum amount of time that the refuge will be open for </w:t>
      </w:r>
      <w:r>
        <w:rPr>
          <w:rFonts w:ascii="" w:hAnsi="" w:cs="" w:eastAsia=""/>
          <w:b w:val="false"/>
          <w:i w:val="false"/>
          <w:strike w:val="false"/>
          <w:color w:val=""/>
        </w:rPr>
        <w:t xml:space="preserve">hunting is the full state seasons for each type of hunting.  It is possible that we will be open for a shorter duration, limited hours, or limited days of the week. </w:t>
      </w:r>
    </w:p>
    <w:p>
      <w:pPr>
        <w:pStyle w:val=""/>
        <w:jc w:val="left"/>
      </w:pPr>
      <w:r>
        <w:rPr>
          <w:rFonts w:ascii="" w:hAnsi="" w:cs="" w:eastAsia=""/>
          <w:b w:val="false"/>
          <w:i w:val="false"/>
          <w:strike w:val="false"/>
          <w:color w:val=""/>
        </w:rPr>
        <w:t xml:space="preserve">It was determined in the Assabet River NWR CCP, signed in January 2005, that a public big game (white-tailed deer and turkey), migratory bird (woodcock), and upland game (ruffed grouse, gray squirrel and </w:t>
      </w:r>
      <w:r>
        <w:rPr>
          <w:rFonts w:ascii="" w:hAnsi="" w:cs="" w:eastAsia=""/>
          <w:b w:val="false"/>
          <w:i w:val="false"/>
          <w:strike w:val="false"/>
          <w:color w:val=""/>
        </w:rPr>
        <w:t>E</w:t>
      </w:r>
      <w:r>
        <w:rPr>
          <w:rFonts w:ascii="" w:hAnsi="" w:cs="" w:eastAsia=""/>
          <w:b w:val="false"/>
          <w:i w:val="false"/>
          <w:strike w:val="false"/>
          <w:color w:val=""/>
        </w:rPr>
        <w:t>astern cottontail</w:t>
      </w:r>
      <w:r>
        <w:rPr>
          <w:rFonts w:ascii="" w:hAnsi="" w:cs="" w:eastAsia=""/>
          <w:b w:val="false"/>
          <w:i w:val="false"/>
          <w:strike w:val="false"/>
          <w:color w:val=""/>
        </w:rPr>
        <w:t xml:space="preserve"> rabbit</w:t>
      </w:r>
      <w:r>
        <w:rPr>
          <w:rFonts w:ascii="" w:hAnsi="" w:cs="" w:eastAsia=""/>
          <w:b w:val="false"/>
          <w:i w:val="false"/>
          <w:strike w:val="false"/>
          <w:color w:val=""/>
        </w:rPr>
        <w:t>) hunting program, conducted in accordance with State regulat</w:t>
      </w:r>
      <w:r>
        <w:rPr>
          <w:rFonts w:ascii="" w:hAnsi="" w:cs="" w:eastAsia=""/>
          <w:b w:val="false"/>
          <w:i w:val="false"/>
          <w:strike w:val="false"/>
          <w:color w:val=""/>
        </w:rPr>
        <w:t xml:space="preserve">ions and refuge regulations, was compatible with the </w:t>
      </w:r>
      <w:r>
        <w:rPr>
          <w:rFonts w:ascii="" w:hAnsi="" w:cs="" w:eastAsia=""/>
          <w:b w:val="false"/>
          <w:i w:val="false"/>
          <w:strike w:val="false"/>
          <w:color w:val=""/>
        </w:rPr>
        <w:t>pur</w:t>
      </w:r>
      <w:r>
        <w:rPr>
          <w:rFonts w:ascii="" w:hAnsi="" w:cs="" w:eastAsia=""/>
          <w:b w:val="false"/>
          <w:i w:val="false"/>
          <w:strike w:val="false"/>
          <w:color w:val=""/>
        </w:rPr>
        <w:t xml:space="preserve">poses of the refuge and with the Mission of the National Wildlife Refuge System.  </w:t>
      </w:r>
    </w:p>
    <w:p>
      <w:pPr>
        <w:pStyle w:val=""/>
        <w:jc w:val="left"/>
      </w:pPr>
      <w:r>
        <w:rPr>
          <w:rFonts w:ascii="" w:hAnsi="" w:cs="" w:eastAsia=""/>
          <w:b w:val="false"/>
          <w:i w:val="false"/>
          <w:strike w:val="false"/>
          <w:color w:val="000000"/>
        </w:rPr>
        <w:t xml:space="preserve">The implementation of the refuge hunt program as described will </w:t>
      </w:r>
      <w:r>
        <w:rPr>
          <w:rFonts w:ascii="" w:hAnsi="" w:cs="" w:eastAsia=""/>
          <w:b w:val="false"/>
          <w:i w:val="false"/>
          <w:strike w:val="false"/>
          <w:color w:val="000000"/>
        </w:rPr>
        <w:t xml:space="preserve">have both direct and indirect effects (e.g., </w:t>
      </w:r>
      <w:r>
        <w:rPr>
          <w:rFonts w:ascii="" w:hAnsi="" w:cs="" w:eastAsia=""/>
          <w:b w:val="false"/>
          <w:i w:val="false"/>
          <w:strike w:val="false"/>
          <w:color w:val="000000"/>
        </w:rPr>
        <w:t xml:space="preserve">new </w:t>
      </w:r>
      <w:r>
        <w:rPr>
          <w:rFonts w:ascii="" w:hAnsi="" w:cs="" w:eastAsia=""/>
          <w:b w:val="false"/>
          <w:i w:val="false"/>
          <w:strike w:val="false"/>
          <w:color w:val="000000"/>
        </w:rPr>
        <w:t xml:space="preserve">site </w:t>
      </w:r>
      <w:r>
        <w:rPr>
          <w:rFonts w:ascii="" w:hAnsi="" w:cs="" w:eastAsia=""/>
          <w:b w:val="false"/>
          <w:i w:val="false"/>
          <w:strike w:val="false"/>
          <w:color w:val="000000"/>
        </w:rPr>
        <w:t>inclusion may</w:t>
      </w:r>
      <w:r>
        <w:rPr>
          <w:rFonts w:ascii="" w:hAnsi="" w:cs="" w:eastAsia=""/>
          <w:b w:val="false"/>
          <w:i w:val="false"/>
          <w:strike w:val="false"/>
          <w:color w:val="000000"/>
        </w:rPr>
        <w:t xml:space="preserve"> result in increased public use, thus increasing littering, noise, and vehicular traffic); however, the cumulative effects of these actions are not expected to be </w:t>
      </w:r>
      <w:r>
        <w:rPr>
          <w:rFonts w:ascii="" w:hAnsi="" w:cs="" w:eastAsia=""/>
          <w:b w:val="false"/>
          <w:i w:val="false"/>
          <w:strike w:val="false"/>
          <w:color w:val="000000"/>
        </w:rPr>
        <w:t>significant during the next 15 years.</w:t>
      </w:r>
    </w:p>
    <w:p>
      <w:pPr>
        <w:pStyle w:val=""/>
        <w:jc w:val="left"/>
      </w:pPr>
      <w:r>
        <w:rPr>
          <w:rFonts w:ascii="" w:hAnsi="" w:cs="" w:eastAsia=""/>
          <w:b w:val="false"/>
          <w:i w:val="false"/>
          <w:strike w:val="false"/>
          <w:color w:val="000000"/>
        </w:rPr>
        <w:t>It is anticipated that steps will be taken in 2008 to reduce and change hunt areas on the refuge in response to the opening of the Eastern Massachusetts NWR Complex visitor center.</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Anticipated Impacts if Individual Hunts are </w:t>
      </w:r>
      <w:r>
        <w:rPr>
          <w:rFonts w:ascii="" w:hAnsi="" w:cs="" w:eastAsia=""/>
          <w:b w:val="false"/>
          <w:i w:val="false"/>
          <w:strike w:val="false"/>
          <w:color w:val=""/>
        </w:rPr>
        <w:t>Allowed</w:t>
      </w:r>
      <w:r>
        <w:rPr>
          <w:rFonts w:ascii="" w:hAnsi="" w:cs="" w:eastAsia=""/>
          <w:b w:val="false"/>
          <w:i w:val="false"/>
          <w:strike w:val="false"/>
          <w:color w:val=""/>
        </w:rPr>
        <w:t xml:space="preserve"> to Accumulate</w:t>
      </w:r>
    </w:p>
    <w:p>
      <w:pPr>
        <w:pStyle w:val=""/>
        <w:jc w:val="left"/>
      </w:pPr>
      <w:r>
        <w:rPr>
          <w:rFonts w:ascii="" w:hAnsi="" w:cs="" w:eastAsia=""/>
          <w:b w:val="false"/>
          <w:i w:val="false"/>
          <w:strike w:val="false"/>
          <w:color w:val=""/>
        </w:rPr>
        <w:t>The other sections (A through D) of this cumulative impact analysis have looked at each type of hunting allowed on refuge lands and has discussed the impacts associated with individual hunt programs.  In this section, potential impacts of accumulated hunts will be addressed.</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no hunting would occur at Assabet River NWR.  Because this alternative does not allow for any hunting on the refuge, there can be no impacts of accumulated hunts.</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following table details the hunting seasons that would be open at Assabet River NWR under Alternative B.</w:t>
      </w:r>
    </w:p>
    <w:p>
      <w:pPr>
        <w:pStyle w:val=""/>
        <w:jc w:val="left"/>
      </w:pPr>
      <w:r>
        <w:rPr>
          <w:rFonts w:ascii="" w:hAnsi="" w:cs="" w:eastAsia=""/>
          <w:b w:val="false"/>
          <w:i w:val="false"/>
          <w:strike w:val="false"/>
          <w:color w:val=""/>
        </w:rPr>
        <w:t xml:space="preserve">Under this alternative, the refuge would be open for hunting on a total of 145 days.  There are also a total of 320 hunting days on the refuge, as on some days there are multiple hunt seasons open.  There are many days when the refuge is officially open for hunting, but little or no hunting occurs.  This is particularly true during turkey, </w:t>
      </w:r>
      <w:r>
        <w:rPr>
          <w:rFonts w:ascii="" w:hAnsi="" w:cs="" w:eastAsia=""/>
          <w:b w:val="false"/>
          <w:i w:val="false"/>
          <w:strike w:val="false"/>
          <w:color w:val=""/>
        </w:rPr>
        <w:t>woodcock</w:t>
      </w:r>
      <w:r>
        <w:rPr>
          <w:rFonts w:ascii="" w:hAnsi="" w:cs="" w:eastAsia=""/>
          <w:b w:val="false"/>
          <w:i w:val="false"/>
          <w:strike w:val="false"/>
          <w:color w:val=""/>
        </w:rPr>
        <w:t xml:space="preserve"> and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Impacts are the same under Alternative C as they are under Alternative B.</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following table shows hunting seasons at Assabet River NWR under Alternative D, along with the dates when these seasons are open.</w:t>
      </w:r>
    </w:p>
    <w:p>
      <w:pPr>
        <w:pStyle w:val=""/>
        <w:jc w:val="left"/>
      </w:pPr>
      <w:r>
        <w:rPr>
          <w:rFonts w:ascii="" w:hAnsi="" w:cs="" w:eastAsia=""/>
          <w:b w:val="false"/>
          <w:i w:val="false"/>
          <w:strike w:val="false"/>
          <w:color w:val=""/>
        </w:rPr>
        <w:t xml:space="preserve">Under this alternative, the refuge would be open for hunting on a total of 145 days, the same as Alternatives C and D.  There are also a total of 320 hunting days on the refuge, as on some days there are multiple hunt seasons open.  There are many days when the refuge is officially open for hunting, but little or no hunting occurs.  This is particularly true during turkey, woodcock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main difference between Alternative B and Alternative D is that the area open to big game (archery) is expanded and the areas open to big game (firearms) and big game (muzzleloader) are decreased. </w:t>
      </w:r>
    </w:p>
    <w:p>
      <w:pPr>
        <w:pStyle w:val=""/>
        <w:jc w:val="left"/>
      </w:pPr>
      <w:r>
        <w:rPr>
          <w:rFonts w:ascii="" w:hAnsi="" w:cs="" w:eastAsia=""/>
          <w:b w:val="false"/>
          <w:i w:val="false"/>
          <w:strike w:val="false"/>
          <w:color w:val=""/>
        </w:rPr>
        <w:t>Because many of the hunt seasons overlap, there are many days during the calendar year when no hunting occurs.  Most refuge hunting occurs from mid October to the end of February.  With the addition of one month in the spring for turkey hunting, the refuge is open to hunting for approximately 3 ½ months of the year, with no hunting on Sundays.</w:t>
      </w:r>
    </w:p>
    <w:p>
      <w:pPr>
        <w:pStyle w:val=""/>
        <w:jc w:val="left"/>
      </w:pPr>
      <w:r>
        <w:rPr>
          <w:rFonts w:ascii="" w:hAnsi="" w:cs="" w:eastAsia=""/>
          <w:b w:val="false"/>
          <w:i w:val="false"/>
          <w:strike w:val="false"/>
          <w:color w:val=""/>
        </w:rPr>
        <w:t>Because refuge hunting seasons overlap and are spread out in space and in time, the effect of accumulating impacts is decreased.  For example, deer hunting does not occur at the same time as turkey hunting.</w:t>
      </w:r>
    </w:p>
    <w:p>
      <w:pPr>
        <w:pStyle w:val=""/>
        <w:jc w:val="left"/>
      </w:pPr>
      <w:r>
        <w:rPr>
          <w:rFonts w:ascii="" w:hAnsi="" w:cs="" w:eastAsia=""/>
          <w:b w:val="false"/>
          <w:i w:val="false"/>
          <w:strike w:val="false"/>
          <w:color w:val=""/>
        </w:rPr>
        <w:t xml:space="preserve">U.S. Fish and Wildlife Service staff recognize that all uses of refuge lands create some impact to refuge wildlife and their habitats.  These uses, when taken together, have the potential to create accumulating impacts as the number of refuge uses increases.  Because of this potential, refuge uses are limited to those uses which have been formally determined to be compatible with the purposes for which the refuge was established and with the </w:t>
      </w:r>
      <w:r>
        <w:rPr>
          <w:rFonts w:ascii="" w:hAnsi="" w:cs="" w:eastAsia=""/>
          <w:b w:val="false"/>
          <w:i w:val="false"/>
          <w:strike w:val="false"/>
          <w:color w:val=""/>
        </w:rPr>
        <w:t>Mission</w:t>
      </w:r>
      <w:r>
        <w:rPr>
          <w:rFonts w:ascii="" w:hAnsi="" w:cs="" w:eastAsia=""/>
          <w:b w:val="false"/>
          <w:i w:val="false"/>
          <w:strike w:val="false"/>
          <w:color w:val=""/>
        </w:rPr>
        <w:t xml:space="preserve"> of the National Wildlife Refuge System.  When these formal compatibility determinations are reviewed (every ten to fifteen years) possible accumulating impacts that may have occurred in succeeding years will be considered and will be addressed as necessary.  Accumulated impacts of the refuge hunts proposed in Alternative D are not expected to have significant impacts</w:t>
      </w:r>
    </w:p>
    <w:p>
      <w:pPr>
        <w:pStyle w:val="Heading1"/>
        <w:jc w:val="left"/>
      </w:pPr>
      <w:r>
        <w:rPr>
          <w:rFonts w:ascii="Times New Roman" w:hAnsi="Times New Roman" w:cs="Times New Roman" w:eastAsia="Times New Roman"/>
          <w:b w:val="false"/>
          <w:i w:val="false"/>
          <w:strike w:val="false"/>
          <w:color w:val=""/>
          <w:sz w:val="28"/>
        </w:rPr>
        <w:t>V.</w:t>
      </w:r>
      <w:r>
        <w:rPr>
          <w:rFonts w:ascii="Times New Roman" w:hAnsi="Times New Roman" w:cs="Times New Roman" w:eastAsia="Times New Roman"/>
          <w:b w:val="false"/>
          <w:i w:val="false"/>
          <w:strike w:val="false"/>
          <w:color w:val=""/>
          <w:sz w:val="28"/>
        </w:rPr>
        <w:t>Consultation and Coordination with Others</w:t>
      </w:r>
    </w:p>
    <w:p>
      <w:pPr>
        <w:pStyle w:val=""/>
        <w:jc w:val="left"/>
      </w:pPr>
      <w:r>
        <w:rPr>
          <w:rFonts w:ascii="" w:hAnsi="" w:cs="" w:eastAsia=""/>
          <w:b w:val="false"/>
          <w:i w:val="false"/>
          <w:strike w:val="false"/>
          <w:color w:val=""/>
        </w:rPr>
        <w:t xml:space="preserve">This </w:t>
      </w:r>
      <w:r>
        <w:rPr>
          <w:rFonts w:ascii="" w:hAnsi="" w:cs="" w:eastAsia=""/>
          <w:b w:val="false"/>
          <w:i w:val="false"/>
          <w:strike w:val="false"/>
          <w:color w:val=""/>
        </w:rPr>
        <w:t xml:space="preserve">Environmental Assessment for creating hunting opportunities on the Assabet River NWR, tiers from the Draft Comprehensive Conservation Plan and Environmental Assessment (Draft CCP/EA) of July 2003 for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Meadows, and Oxbow National Wildlife Refuges.  </w:t>
      </w:r>
    </w:p>
    <w:p>
      <w:pPr>
        <w:pStyle w:val=""/>
        <w:jc w:val="left"/>
      </w:pPr>
      <w:r>
        <w:rPr>
          <w:rFonts w:ascii="" w:hAnsi="" w:cs="" w:eastAsia=""/>
          <w:b w:val="false"/>
          <w:i w:val="false"/>
          <w:strike w:val="false"/>
          <w:color w:val=""/>
        </w:rPr>
        <w:t>In February of 2001 we recognized that producing a CCP/EIS for the</w:t>
      </w:r>
      <w:r>
        <w:rPr>
          <w:rFonts w:ascii="" w:hAnsi="" w:cs="" w:eastAsia=""/>
          <w:b w:val="false"/>
          <w:i w:val="false"/>
          <w:strike w:val="false"/>
          <w:color w:val=""/>
        </w:rPr>
        <w:t xml:space="preserve"> </w:t>
      </w:r>
      <w:r>
        <w:rPr>
          <w:rFonts w:ascii="" w:hAnsi="" w:cs="" w:eastAsia=""/>
          <w:b w:val="false"/>
          <w:i w:val="false"/>
          <w:strike w:val="false"/>
          <w:color w:val=""/>
        </w:rPr>
        <w:t>entire Complex would be far too cumbersome to be efficient. At that time,</w:t>
      </w:r>
      <w:r>
        <w:rPr>
          <w:rFonts w:ascii="" w:hAnsi="" w:cs="" w:eastAsia=""/>
          <w:b w:val="false"/>
          <w:i w:val="false"/>
          <w:strike w:val="false"/>
          <w:color w:val=""/>
        </w:rPr>
        <w:t xml:space="preserve"> </w:t>
      </w:r>
      <w:r>
        <w:rPr>
          <w:rFonts w:ascii="" w:hAnsi="" w:cs="" w:eastAsia=""/>
          <w:b w:val="false"/>
          <w:i w:val="false"/>
          <w:strike w:val="false"/>
          <w:color w:val=""/>
        </w:rPr>
        <w:t>we published a Notice of Intent</w:t>
      </w:r>
      <w:r>
        <w:rPr>
          <w:rFonts w:ascii="" w:hAnsi="" w:cs="" w:eastAsia=""/>
          <w:b w:val="false"/>
          <w:i w:val="false"/>
          <w:strike w:val="false"/>
          <w:color w:val=""/>
        </w:rPr>
        <w:t xml:space="preserve"> to prepare a CCP/EA for five of the refuges in the</w:t>
      </w:r>
      <w:r>
        <w:rPr>
          <w:rFonts w:ascii="" w:hAnsi="" w:cs="" w:eastAsia=""/>
          <w:b w:val="false"/>
          <w:i w:val="false"/>
          <w:strike w:val="false"/>
          <w:color w:val=""/>
        </w:rPr>
        <w:t xml:space="preserve"> </w:t>
      </w:r>
      <w:r>
        <w:rPr>
          <w:rFonts w:ascii="" w:hAnsi="" w:cs="" w:eastAsia=""/>
          <w:b w:val="false"/>
          <w:i w:val="false"/>
          <w:strike w:val="false"/>
          <w:color w:val=""/>
        </w:rPr>
        <w:t xml:space="preserve">Complex,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w:t>
      </w:r>
      <w:r>
        <w:rPr>
          <w:rFonts w:ascii="" w:hAnsi="" w:cs="" w:eastAsia=""/>
          <w:b w:val="false"/>
          <w:i w:val="false"/>
          <w:strike w:val="false"/>
          <w:color w:val=""/>
        </w:rPr>
        <w:t>M</w:t>
      </w:r>
      <w:r>
        <w:rPr>
          <w:rFonts w:ascii="" w:hAnsi="" w:cs="" w:eastAsia=""/>
          <w:b w:val="false"/>
          <w:i w:val="false"/>
          <w:strike w:val="false"/>
          <w:color w:val=""/>
        </w:rPr>
        <w:t xml:space="preserve">eadows, Oxbow, Mashpee and Massasoit NWRs. </w:t>
      </w:r>
      <w:r>
        <w:rPr>
          <w:rFonts w:ascii="" w:hAnsi="" w:cs="" w:eastAsia=""/>
          <w:b w:val="false"/>
          <w:i w:val="false"/>
          <w:strike w:val="false"/>
          <w:color w:val=""/>
        </w:rPr>
        <w:t xml:space="preserve"> </w:t>
      </w:r>
      <w:r>
        <w:rPr>
          <w:rFonts w:ascii="" w:hAnsi="" w:cs="" w:eastAsia=""/>
          <w:b w:val="false"/>
          <w:i w:val="false"/>
          <w:strike w:val="false"/>
          <w:color w:val=""/>
        </w:rPr>
        <w:t>Additional issues and a need for more information prompted us to</w:t>
      </w:r>
      <w:r>
        <w:rPr>
          <w:rFonts w:ascii="" w:hAnsi="" w:cs="" w:eastAsia=""/>
          <w:b w:val="false"/>
          <w:i w:val="false"/>
          <w:strike w:val="false"/>
          <w:color w:val=""/>
        </w:rPr>
        <w:t xml:space="preserve"> </w:t>
      </w:r>
      <w:r>
        <w:rPr>
          <w:rFonts w:ascii="" w:hAnsi="" w:cs="" w:eastAsia=""/>
          <w:b w:val="false"/>
          <w:i w:val="false"/>
          <w:strike w:val="false"/>
          <w:color w:val=""/>
        </w:rPr>
        <w:t>later split Mashpee and Massasoit NWRs from the draft as well.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 D</w:t>
      </w:r>
      <w:r>
        <w:rPr>
          <w:rFonts w:ascii="" w:hAnsi="" w:cs="" w:eastAsia=""/>
          <w:b w:val="false"/>
          <w:i w:val="false"/>
          <w:strike w:val="false"/>
          <w:color w:val=""/>
        </w:rPr>
        <w:t>raft CCP/EA</w:t>
      </w:r>
      <w:r>
        <w:rPr>
          <w:rFonts w:ascii="" w:hAnsi="" w:cs="" w:eastAsia=""/>
          <w:b w:val="false"/>
          <w:i w:val="false"/>
          <w:strike w:val="false"/>
          <w:color w:val=""/>
        </w:rPr>
        <w:t xml:space="preserve"> was distributed for a 45 day public review and comment period</w:t>
      </w:r>
      <w:r>
        <w:rPr>
          <w:rFonts w:ascii="" w:hAnsi="" w:cs="" w:eastAsia=""/>
          <w:b w:val="false"/>
          <w:i w:val="false"/>
          <w:strike w:val="false"/>
          <w:color w:val=""/>
        </w:rPr>
        <w:t xml:space="preserve"> from July 20 to September 3, 2003. </w:t>
      </w:r>
      <w:r>
        <w:rPr>
          <w:rFonts w:ascii="" w:hAnsi="" w:cs="" w:eastAsia=""/>
          <w:b w:val="false"/>
          <w:i w:val="false"/>
          <w:strike w:val="false"/>
          <w:color w:val=""/>
        </w:rPr>
        <w:t xml:space="preserve"> </w:t>
      </w:r>
      <w:r>
        <w:rPr>
          <w:rFonts w:ascii="" w:hAnsi="" w:cs="" w:eastAsia=""/>
          <w:b w:val="false"/>
          <w:i w:val="false"/>
          <w:strike w:val="false"/>
          <w:color w:val=""/>
        </w:rPr>
        <w:t>We</w:t>
      </w:r>
      <w:r>
        <w:rPr>
          <w:rFonts w:ascii="" w:hAnsi="" w:cs="" w:eastAsia=""/>
          <w:b w:val="false"/>
          <w:i w:val="false"/>
          <w:strike w:val="false"/>
          <w:color w:val=""/>
        </w:rPr>
        <w:t xml:space="preserve"> </w:t>
      </w:r>
      <w:r>
        <w:rPr>
          <w:rFonts w:ascii="" w:hAnsi="" w:cs="" w:eastAsia=""/>
          <w:b w:val="false"/>
          <w:i w:val="false"/>
          <w:strike w:val="false"/>
          <w:color w:val=""/>
        </w:rPr>
        <w:t>contracted with the U.S. Forest Service’s Content Analysis Team (CAT) to</w:t>
      </w:r>
      <w:r>
        <w:rPr>
          <w:rFonts w:ascii="" w:hAnsi="" w:cs="" w:eastAsia=""/>
          <w:b w:val="false"/>
          <w:i w:val="false"/>
          <w:strike w:val="false"/>
          <w:color w:val=""/>
        </w:rPr>
        <w:t xml:space="preserve"> </w:t>
      </w:r>
      <w:r>
        <w:rPr>
          <w:rFonts w:ascii="" w:hAnsi="" w:cs="" w:eastAsia=""/>
          <w:b w:val="false"/>
          <w:i w:val="false"/>
          <w:strike w:val="false"/>
          <w:color w:val=""/>
        </w:rPr>
        <w:t>compile the nearly 2,000 comments that we received. The CAT developed a</w:t>
      </w:r>
      <w:r>
        <w:rPr>
          <w:rFonts w:ascii="" w:hAnsi="" w:cs="" w:eastAsia=""/>
          <w:b w:val="false"/>
          <w:i w:val="false"/>
          <w:strike w:val="false"/>
          <w:color w:val=""/>
        </w:rPr>
        <w:t xml:space="preserve"> </w:t>
      </w:r>
      <w:r>
        <w:rPr>
          <w:rFonts w:ascii="" w:hAnsi="" w:cs="" w:eastAsia=""/>
          <w:b w:val="false"/>
          <w:i w:val="false"/>
          <w:strike w:val="false"/>
          <w:color w:val=""/>
        </w:rPr>
        <w:t>summary</w:t>
      </w:r>
      <w:r>
        <w:rPr>
          <w:rFonts w:ascii="" w:hAnsi="" w:cs="" w:eastAsia=""/>
          <w:b w:val="false"/>
          <w:i w:val="false"/>
          <w:strike w:val="false"/>
          <w:color w:val=""/>
        </w:rPr>
        <w:t xml:space="preserve"> report of comments</w:t>
      </w:r>
      <w:r>
        <w:rPr>
          <w:rFonts w:ascii="" w:hAnsi="" w:cs="" w:eastAsia=""/>
          <w:b w:val="false"/>
          <w:i w:val="false"/>
          <w:strike w:val="false"/>
          <w:color w:val=""/>
        </w:rPr>
        <w:t xml:space="preserve"> as well as a database of</w:t>
      </w:r>
      <w:r>
        <w:rPr>
          <w:rFonts w:ascii="" w:hAnsi="" w:cs="" w:eastAsia=""/>
          <w:b w:val="false"/>
          <w:i w:val="false"/>
          <w:strike w:val="false"/>
          <w:color w:val=""/>
        </w:rPr>
        <w:t xml:space="preserve"> </w:t>
      </w:r>
      <w:r>
        <w:rPr>
          <w:rFonts w:ascii="" w:hAnsi="" w:cs="" w:eastAsia=""/>
          <w:b w:val="false"/>
          <w:i w:val="false"/>
          <w:strike w:val="false"/>
          <w:color w:val=""/>
        </w:rPr>
        <w:t xml:space="preserve">individual comments. </w:t>
      </w:r>
      <w:r>
        <w:rPr>
          <w:rFonts w:ascii="" w:hAnsi="" w:cs="" w:eastAsia=""/>
          <w:b w:val="false"/>
          <w:i w:val="false"/>
          <w:strike w:val="false"/>
          <w:color w:val=""/>
        </w:rPr>
        <w:t xml:space="preserve"> </w:t>
      </w:r>
      <w:r>
        <w:rPr>
          <w:rFonts w:ascii="" w:hAnsi="" w:cs="" w:eastAsia=""/>
          <w:b w:val="false"/>
          <w:i w:val="false"/>
          <w:strike w:val="false"/>
          <w:color w:val=""/>
        </w:rPr>
        <w:t>We utilized the original comments received, CAT</w:t>
      </w:r>
      <w:r>
        <w:rPr>
          <w:rFonts w:ascii="" w:hAnsi="" w:cs="" w:eastAsia=""/>
          <w:b w:val="false"/>
          <w:i w:val="false"/>
          <w:strike w:val="false"/>
          <w:color w:val=""/>
        </w:rPr>
        <w:t xml:space="preserve"> </w:t>
      </w:r>
      <w:r>
        <w:rPr>
          <w:rFonts w:ascii="" w:hAnsi="" w:cs="" w:eastAsia=""/>
          <w:b w:val="false"/>
          <w:i w:val="false"/>
          <w:strike w:val="false"/>
          <w:color w:val=""/>
        </w:rPr>
        <w:t>report and comment database to develop a list of comments that required</w:t>
      </w:r>
      <w:r>
        <w:rPr>
          <w:rFonts w:ascii="" w:hAnsi="" w:cs="" w:eastAsia=""/>
          <w:b w:val="false"/>
          <w:i w:val="false"/>
          <w:strike w:val="false"/>
          <w:color w:val=""/>
        </w:rPr>
        <w:t xml:space="preserve"> </w:t>
      </w:r>
      <w:r>
        <w:rPr>
          <w:rFonts w:ascii="" w:hAnsi="" w:cs="" w:eastAsia=""/>
          <w:b w:val="false"/>
          <w:i w:val="false"/>
          <w:strike w:val="false"/>
          <w:color w:val=""/>
        </w:rPr>
        <w:t xml:space="preserve">responses. </w:t>
      </w:r>
      <w:r>
        <w:rPr>
          <w:rFonts w:ascii="" w:hAnsi="" w:cs="" w:eastAsia=""/>
          <w:b w:val="false"/>
          <w:i w:val="false"/>
          <w:strike w:val="false"/>
          <w:color w:val=""/>
        </w:rPr>
        <w:t xml:space="preserve"> </w:t>
      </w:r>
      <w:r>
        <w:rPr>
          <w:rFonts w:ascii="" w:hAnsi="" w:cs="" w:eastAsia=""/>
          <w:b w:val="false"/>
          <w:i w:val="false"/>
          <w:strike w:val="false"/>
          <w:color w:val=""/>
        </w:rPr>
        <w:t>Editorial suggestions and notes of concurrence with or</w:t>
      </w:r>
      <w:r>
        <w:rPr>
          <w:rFonts w:ascii="" w:hAnsi="" w:cs="" w:eastAsia=""/>
          <w:b w:val="false"/>
          <w:i w:val="false"/>
          <w:strike w:val="false"/>
          <w:color w:val=""/>
        </w:rPr>
        <w:t xml:space="preserve"> </w:t>
      </w:r>
      <w:r>
        <w:rPr>
          <w:rFonts w:ascii="" w:hAnsi="" w:cs="" w:eastAsia=""/>
          <w:b w:val="false"/>
          <w:i w:val="false"/>
          <w:strike w:val="false"/>
          <w:color w:val=""/>
        </w:rPr>
        <w:t>opposition to certain proposals were noted and included in the decision</w:t>
      </w:r>
      <w:r>
        <w:rPr>
          <w:rFonts w:ascii="" w:hAnsi="" w:cs="" w:eastAsia=""/>
          <w:b w:val="false"/>
          <w:i w:val="false"/>
          <w:strike w:val="false"/>
          <w:color w:val=""/>
        </w:rPr>
        <w:t xml:space="preserve"> making process, but did</w:t>
      </w:r>
      <w:r>
        <w:rPr>
          <w:rFonts w:ascii="" w:hAnsi="" w:cs="" w:eastAsia=""/>
          <w:b w:val="false"/>
          <w:i w:val="false"/>
          <w:strike w:val="false"/>
          <w:color w:val=""/>
        </w:rPr>
        <w:t xml:space="preserve"> not receive formal responses. </w:t>
      </w:r>
      <w:r>
        <w:rPr>
          <w:rFonts w:ascii="" w:hAnsi="" w:cs="" w:eastAsia=""/>
          <w:b w:val="false"/>
          <w:i w:val="false"/>
          <w:strike w:val="false"/>
          <w:color w:val=""/>
        </w:rPr>
        <w:t xml:space="preserve"> </w:t>
      </w:r>
      <w:r>
        <w:rPr>
          <w:rFonts w:ascii="" w:hAnsi="" w:cs="" w:eastAsia=""/>
          <w:b w:val="false"/>
          <w:i w:val="false"/>
          <w:strike w:val="false"/>
          <w:color w:val=""/>
        </w:rPr>
        <w:t>Based on results of the public review process,</w:t>
      </w:r>
      <w:r>
        <w:rPr>
          <w:rFonts w:ascii="" w:hAnsi="" w:cs="" w:eastAsia=""/>
          <w:b w:val="false"/>
          <w:i w:val="false"/>
          <w:strike w:val="false"/>
          <w:color w:val=""/>
        </w:rPr>
        <w:t xml:space="preserve"> changes </w:t>
      </w:r>
      <w:r>
        <w:rPr>
          <w:rFonts w:ascii="" w:hAnsi="" w:cs="" w:eastAsia=""/>
          <w:b w:val="false"/>
          <w:i w:val="false"/>
          <w:strike w:val="false"/>
          <w:color w:val=""/>
        </w:rPr>
        <w:t xml:space="preserve">were made </w:t>
      </w:r>
      <w:r>
        <w:rPr>
          <w:rFonts w:ascii="" w:hAnsi="" w:cs="" w:eastAsia=""/>
          <w:b w:val="false"/>
          <w:i w:val="false"/>
          <w:strike w:val="false"/>
          <w:color w:val=""/>
        </w:rPr>
        <w:t>to the CCP where appropriate.</w:t>
      </w:r>
    </w:p>
    <w:p>
      <w:pPr>
        <w:pStyle w:val=""/>
        <w:jc w:val="left"/>
      </w:pPr>
      <w:r>
        <w:rPr>
          <w:rFonts w:ascii="" w:hAnsi="" w:cs="" w:eastAsia=""/>
          <w:b w:val="false"/>
          <w:i w:val="false"/>
          <w:strike w:val="false"/>
          <w:color w:val=""/>
        </w:rPr>
        <w:t>The</w:t>
      </w:r>
      <w:r>
        <w:rPr>
          <w:rFonts w:ascii="" w:hAnsi="" w:cs="" w:eastAsia=""/>
          <w:b w:val="false"/>
          <w:i w:val="false"/>
          <w:strike w:val="false"/>
          <w:color w:val=""/>
        </w:rPr>
        <w:t xml:space="preserve"> final product of the process resulted in</w:t>
      </w:r>
      <w:r>
        <w:rPr>
          <w:rFonts w:ascii="" w:hAnsi="" w:cs="" w:eastAsia=""/>
          <w:b w:val="false"/>
          <w:i w:val="false"/>
          <w:strike w:val="false"/>
          <w:color w:val=""/>
        </w:rPr>
        <w:t xml:space="preserve"> three stand-alone CCPs, one</w:t>
      </w:r>
      <w:r>
        <w:rPr>
          <w:rFonts w:ascii="" w:hAnsi="" w:cs="" w:eastAsia=""/>
          <w:b w:val="false"/>
          <w:i w:val="false"/>
          <w:strike w:val="false"/>
          <w:color w:val=""/>
        </w:rPr>
        <w:t xml:space="preserve"> </w:t>
      </w:r>
      <w:r>
        <w:rPr>
          <w:rFonts w:ascii="" w:hAnsi="" w:cs="" w:eastAsia=""/>
          <w:b w:val="false"/>
          <w:i w:val="false"/>
          <w:strike w:val="false"/>
          <w:color w:val=""/>
        </w:rPr>
        <w:t>for each refuge.</w:t>
      </w:r>
      <w:r>
        <w:rPr>
          <w:rFonts w:ascii="" w:hAnsi="" w:cs="" w:eastAsia=""/>
          <w:b w:val="false"/>
          <w:i w:val="false"/>
          <w:strike w:val="false"/>
          <w:color w:val=""/>
        </w:rPr>
        <w:t xml:space="preserve"> Implementation of the CCPs </w:t>
      </w:r>
      <w:r>
        <w:rPr>
          <w:rFonts w:ascii="" w:hAnsi="" w:cs="" w:eastAsia=""/>
          <w:b w:val="false"/>
          <w:i w:val="false"/>
          <w:strike w:val="false"/>
          <w:color w:val=""/>
        </w:rPr>
        <w:t>occur</w:t>
      </w:r>
      <w:r>
        <w:rPr>
          <w:rFonts w:ascii="" w:hAnsi="" w:cs="" w:eastAsia=""/>
          <w:b w:val="false"/>
          <w:i w:val="false"/>
          <w:strike w:val="false"/>
          <w:color w:val=""/>
        </w:rPr>
        <w:t xml:space="preserve">red after a </w:t>
      </w:r>
      <w:r>
        <w:rPr>
          <w:rFonts w:ascii="" w:hAnsi="" w:cs="" w:eastAsia=""/>
          <w:b w:val="false"/>
          <w:i w:val="false"/>
          <w:strike w:val="false"/>
          <w:color w:val=""/>
        </w:rPr>
        <w:t>Finding of No</w:t>
      </w:r>
      <w:r>
        <w:rPr>
          <w:rFonts w:ascii="" w:hAnsi="" w:cs="" w:eastAsia=""/>
          <w:b w:val="false"/>
          <w:i w:val="false"/>
          <w:strike w:val="false"/>
          <w:color w:val=""/>
        </w:rPr>
        <w:t xml:space="preserve"> Significant Impact (FONSI) was</w:t>
      </w:r>
      <w:r>
        <w:rPr>
          <w:rFonts w:ascii="" w:hAnsi="" w:cs="" w:eastAsia=""/>
          <w:b w:val="false"/>
          <w:i w:val="false"/>
          <w:strike w:val="false"/>
          <w:color w:val=""/>
        </w:rPr>
        <w:t xml:space="preserve"> signed</w:t>
      </w:r>
      <w:r>
        <w:rPr>
          <w:rFonts w:ascii="" w:hAnsi="" w:cs="" w:eastAsia=""/>
          <w:b w:val="false"/>
          <w:i w:val="false"/>
          <w:strike w:val="false"/>
          <w:color w:val=""/>
        </w:rPr>
        <w:t xml:space="preserve"> by the Regional Director on January 5, 2005.</w:t>
      </w:r>
    </w:p>
    <w:p>
      <w:pPr>
        <w:pStyle w:val=""/>
        <w:jc w:val="left"/>
      </w:pPr>
      <w:r>
        <w:rPr>
          <w:rFonts w:ascii="" w:hAnsi="" w:cs="" w:eastAsia=""/>
          <w:b w:val="false"/>
          <w:i w:val="false"/>
          <w:strike w:val="false"/>
          <w:color w:val=""/>
        </w:rPr>
        <w:t>During the CCP planning effort, Service personnel</w:t>
      </w:r>
      <w:r>
        <w:rPr>
          <w:rFonts w:ascii="" w:hAnsi="" w:cs="" w:eastAsia=""/>
          <w:b w:val="false"/>
          <w:i w:val="false"/>
          <w:strike w:val="false"/>
          <w:color w:val=""/>
        </w:rPr>
        <w:t xml:space="preserve"> consulted with a number of State agencies, with particular focus on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 </w:t>
      </w:r>
      <w:r>
        <w:rPr>
          <w:rFonts w:ascii="" w:hAnsi="" w:cs="" w:eastAsia=""/>
          <w:b w:val="false"/>
          <w:i w:val="false"/>
          <w:strike w:val="false"/>
          <w:color w:val=""/>
        </w:rPr>
        <w:t>In many cases, these meetings regarded</w:t>
      </w:r>
      <w:r>
        <w:rPr>
          <w:rFonts w:ascii="" w:hAnsi="" w:cs="" w:eastAsia=""/>
          <w:b w:val="false"/>
          <w:i w:val="false"/>
          <w:strike w:val="false"/>
          <w:color w:val=""/>
        </w:rPr>
        <w:t xml:space="preserve"> </w:t>
      </w:r>
      <w:r>
        <w:rPr>
          <w:rFonts w:ascii="" w:hAnsi="" w:cs="" w:eastAsia=""/>
          <w:b w:val="false"/>
          <w:i w:val="false"/>
          <w:strike w:val="false"/>
          <w:color w:val=""/>
        </w:rPr>
        <w:t>specific management efforts on refuges or land protection efforts associated with refuges in the Complex. We consulted with the following State agencies:</w:t>
      </w:r>
    </w:p>
    <w:p>
      <w:pPr>
        <w:pStyle w:val="CM38"/>
        <w:jc w:val="left"/>
      </w:pPr>
      <w:r>
        <w:rPr>
          <w:rFonts w:ascii="Times New Roman" w:hAnsi="Times New Roman" w:cs="Times New Roman" w:eastAsia="Times New Roman"/>
          <w:b w:val="false"/>
          <w:i w:val="false"/>
          <w:strike w:val="false"/>
          <w:color w:val=""/>
        </w:rPr>
        <w:t>Massachusetts Division of Fisheries and Wildlife</w:t>
      </w:r>
      <w:r>
        <w:rPr>
          <w:rFonts w:ascii="Times New Roman" w:hAnsi="Times New Roman" w:cs="Times New Roman" w:eastAsia="Times New Roman"/>
          <w:b w:val="false"/>
          <w:i w:val="false"/>
          <w:strike w:val="false"/>
          <w:color w:val=""/>
        </w:rPr>
        <w:t>Massachusetts Coastal Zone Management</w:t>
      </w:r>
      <w:r>
        <w:rPr>
          <w:rFonts w:ascii="Times New Roman" w:hAnsi="Times New Roman" w:cs="Times New Roman" w:eastAsia="Times New Roman"/>
          <w:b w:val="false"/>
          <w:i w:val="false"/>
          <w:strike w:val="false"/>
          <w:color w:val=""/>
        </w:rPr>
        <w:t>Buzzards Bay Project Office</w:t>
      </w:r>
      <w:r>
        <w:rPr>
          <w:rFonts w:ascii="Times New Roman" w:hAnsi="Times New Roman" w:cs="Times New Roman" w:eastAsia="Times New Roman"/>
          <w:b w:val="false"/>
          <w:i w:val="false"/>
          <w:strike w:val="false"/>
          <w:color w:val=""/>
        </w:rPr>
        <w:t>Massachusetts District Commission</w:t>
      </w:r>
      <w:r>
        <w:rPr>
          <w:rFonts w:ascii="Times New Roman" w:hAnsi="Times New Roman" w:cs="Times New Roman" w:eastAsia="Times New Roman"/>
          <w:b w:val="false"/>
          <w:i w:val="false"/>
          <w:strike w:val="false"/>
          <w:color w:val=""/>
        </w:rPr>
        <w:t>Massachusetts Natural Heritage Office</w:t>
      </w:r>
      <w:r>
        <w:rPr>
          <w:rFonts w:ascii="Times New Roman" w:hAnsi="Times New Roman" w:cs="Times New Roman" w:eastAsia="Times New Roman"/>
          <w:b w:val="false"/>
          <w:i w:val="false"/>
          <w:strike w:val="false"/>
          <w:color w:val=""/>
        </w:rPr>
        <w:t>Massport-Hanscom</w:t>
      </w:r>
      <w:r>
        <w:rPr>
          <w:rFonts w:ascii="Times New Roman" w:hAnsi="Times New Roman" w:cs="Times New Roman" w:eastAsia="Times New Roman"/>
          <w:b w:val="false"/>
          <w:i w:val="false"/>
          <w:strike w:val="false"/>
          <w:color w:val=""/>
        </w:rPr>
        <w:t>Massachusetts Department of Environmental Management</w:t>
      </w:r>
      <w:r>
        <w:rPr>
          <w:rFonts w:ascii="Times New Roman" w:hAnsi="Times New Roman" w:cs="Times New Roman" w:eastAsia="Times New Roman"/>
          <w:b w:val="false"/>
          <w:i w:val="false"/>
          <w:strike w:val="false"/>
          <w:color w:val=""/>
        </w:rPr>
        <w:t>Massachusetts Land Protection Task Force</w:t>
      </w:r>
      <w:r>
        <w:rPr>
          <w:rFonts w:ascii="Times New Roman" w:hAnsi="Times New Roman" w:cs="Times New Roman" w:eastAsia="Times New Roman"/>
          <w:b w:val="false"/>
          <w:i w:val="false"/>
          <w:strike w:val="false"/>
          <w:color w:val=""/>
        </w:rPr>
        <w:t>Massachusetts GIS representatives</w:t>
      </w:r>
      <w:r>
        <w:rPr>
          <w:rFonts w:ascii="Times New Roman" w:hAnsi="Times New Roman" w:cs="Times New Roman" w:eastAsia="Times New Roman"/>
          <w:b w:val="false"/>
          <w:i w:val="false"/>
          <w:strike w:val="false"/>
          <w:color w:val=""/>
        </w:rPr>
        <w:t>Massachusetts Executive Office of Environmental Affairs: Boston Harbor Watershed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Team, Buzzards Bay Watershed Team, Cape and Islands Watershed Team, Ipswich and Parker Rivers</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Watershed Team, Merrimack and Shawsheen Watershed Team, Nashua River Watershed Team, North Coastal Watershed Team, South Coastal Watershed Team, </w:t>
      </w:r>
      <w:r>
        <w:rPr>
          <w:rFonts w:ascii="Times New Roman" w:hAnsi="Times New Roman" w:cs="Times New Roman" w:eastAsia="Times New Roman"/>
          <w:b w:val="false"/>
          <w:i w:val="false"/>
          <w:strike w:val="false"/>
          <w:color w:val=""/>
        </w:rPr>
        <w:t>Taunton</w:t>
      </w:r>
      <w:r>
        <w:rPr>
          <w:rFonts w:ascii="Times New Roman" w:hAnsi="Times New Roman" w:cs="Times New Roman" w:eastAsia="Times New Roman"/>
          <w:b w:val="false"/>
          <w:i w:val="false"/>
          <w:strike w:val="false"/>
          <w:color w:val=""/>
        </w:rPr>
        <w:t xml:space="preserve"> River Watershed Team,</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Ten Mile River and Narragansett Bay Watershed Team, and the Concord/ Assabet/ Sudbury Rivers Watershed Team</w:t>
      </w:r>
    </w:p>
    <w:p>
      <w:pPr>
        <w:pStyle w:val="CM38"/>
        <w:jc w:val="left"/>
      </w:pPr>
      <w:r>
        <w:rPr>
          <w:rFonts w:ascii="Times New Roman" w:hAnsi="Times New Roman" w:cs="Times New Roman" w:eastAsia="Times New Roman"/>
          <w:b w:val="false"/>
          <w:i w:val="false"/>
          <w:strike w:val="false"/>
          <w:color w:val=""/>
        </w:rPr>
        <w:t>Additionally, refuge staff and Service biologists met with other partners gathering information and providing briefings and updates on our CCP and land protection efforts. Many of these groups work toward protecting land and natural resources in the vicinity of the</w:t>
      </w:r>
      <w:r>
        <w:rPr>
          <w:rFonts w:ascii="Times New Roman" w:hAnsi="Times New Roman" w:cs="Times New Roman" w:eastAsia="Times New Roman"/>
          <w:b w:val="false"/>
          <w:i w:val="false"/>
          <w:strike w:val="false"/>
          <w:color w:val=""/>
        </w:rPr>
        <w:t xml:space="preserve"> Complex. These groups include:</w:t>
      </w:r>
    </w:p>
    <w:p>
      <w:pPr>
        <w:pStyle w:val=""/>
        <w:jc w:val="left"/>
      </w:pPr>
      <w:r>
        <w:rPr>
          <w:rFonts w:ascii="" w:hAnsi="" w:cs="" w:eastAsia=""/>
          <w:b w:val="false"/>
          <w:i w:val="false"/>
          <w:strike w:val="false"/>
          <w:color w:val=""/>
        </w:rPr>
        <w:t>Sudbury Valley Trustees, Nashua River Watershed Association, Organization for the Assabet River, The Nature Conservancy- Massachusetts Chapter, The Trust for Public Land, Massachusetts Audubon Society, Merrimack River Watershed Council, Massachusetts Watershed Coalition, Harvard Conservation Foundation, Conservation Commissions: Town of Concord, Town of Billerica, Town of Bedford, Town of Carlisle.</w:t>
      </w:r>
    </w:p>
    <w:p>
      <w:pPr>
        <w:pStyle w:val=""/>
        <w:jc w:val="left"/>
      </w:pPr>
      <w:r>
        <w:rPr>
          <w:rFonts w:ascii="" w:hAnsi="" w:cs="" w:eastAsia=""/>
          <w:b w:val="false"/>
          <w:i w:val="false"/>
          <w:strike w:val="false"/>
          <w:color w:val=""/>
        </w:rPr>
        <w:t xml:space="preserve">Many people wrote in to express opposition to hunting in general. </w:t>
      </w:r>
      <w:r>
        <w:rPr>
          <w:rFonts w:ascii="" w:hAnsi="" w:cs="" w:eastAsia=""/>
          <w:b w:val="false"/>
          <w:i w:val="false"/>
          <w:strike w:val="false"/>
          <w:color w:val=""/>
        </w:rPr>
        <w:t xml:space="preserve"> </w:t>
      </w:r>
      <w:r>
        <w:rPr>
          <w:rFonts w:ascii="" w:hAnsi="" w:cs="" w:eastAsia=""/>
          <w:b w:val="false"/>
          <w:i w:val="false"/>
          <w:strike w:val="false"/>
          <w:color w:val=""/>
        </w:rPr>
        <w:t xml:space="preserve">Others recommended hunting be restricted to archery deer hunting. </w:t>
      </w:r>
      <w:r>
        <w:rPr>
          <w:rFonts w:ascii="" w:hAnsi="" w:cs="" w:eastAsia=""/>
          <w:b w:val="false"/>
          <w:i w:val="false"/>
          <w:strike w:val="false"/>
          <w:color w:val=""/>
        </w:rPr>
        <w:t xml:space="preserve"> </w:t>
      </w:r>
      <w:r>
        <w:rPr>
          <w:rFonts w:ascii="" w:hAnsi="" w:cs="" w:eastAsia=""/>
          <w:b w:val="false"/>
          <w:i w:val="false"/>
          <w:strike w:val="false"/>
          <w:color w:val=""/>
        </w:rPr>
        <w:t>Others either supported hunting opportunities specifically or supported the preferred alternative, which included establishing the hunt programs.</w:t>
      </w:r>
    </w:p>
    <w:p>
      <w:pPr>
        <w:pStyle w:val=""/>
        <w:jc w:val="left"/>
      </w:pPr>
      <w:r>
        <w:rPr>
          <w:rFonts w:ascii="" w:hAnsi="" w:cs="" w:eastAsia=""/>
          <w:b w:val="false"/>
          <w:i w:val="false"/>
          <w:strike w:val="false"/>
          <w:color w:val=""/>
        </w:rPr>
        <w:t>During the preparation of the current Environmental Assessment, refuge staff contacted biologists from the Massachusetts Division of Fisheries and Wildlife to obtain up-to-date species population estimates and hunter take information.  Experts within the Service were also contacted to obtain migratory bird population estimates and hunter take information.</w:t>
      </w:r>
    </w:p>
    <w:p>
      <w:pPr>
        <w:pStyle w:val=""/>
        <w:jc w:val="left"/>
      </w:pPr>
      <w:r>
        <w:rPr>
          <w:rFonts w:ascii="" w:hAnsi="" w:cs="" w:eastAsia=""/>
          <w:b w:val="false"/>
          <w:i w:val="false"/>
          <w:strike w:val="false"/>
          <w:color w:val=""/>
        </w:rPr>
        <w:t>This environmental assessment will be made available for public review and comment prior to the making of any final decisions regarding the refuge hunt program.</w:t>
      </w:r>
    </w:p>
    <w:p>
      <w:pPr>
        <w:pStyle w:val="Heading1"/>
        <w:jc w:val="left"/>
      </w:pPr>
      <w:r>
        <w:rPr>
          <w:rFonts w:ascii="Times New Roman" w:hAnsi="Times New Roman" w:cs="Times New Roman" w:eastAsia="Times New Roman"/>
          <w:b w:val="false"/>
          <w:i w:val="false"/>
          <w:strike w:val="false"/>
          <w:color w:val=""/>
          <w:sz w:val="28"/>
        </w:rPr>
        <w:t>VI.</w:t>
      </w:r>
      <w:r>
        <w:rPr>
          <w:rFonts w:ascii="Times New Roman" w:hAnsi="Times New Roman" w:cs="Times New Roman" w:eastAsia="Times New Roman"/>
          <w:b w:val="false"/>
          <w:i w:val="false"/>
          <w:strike w:val="false"/>
          <w:color w:val=""/>
          <w:sz w:val="28"/>
        </w:rPr>
        <w:t>Regulatory Compliance</w:t>
      </w:r>
    </w:p>
    <w:p>
      <w:pPr>
        <w:pStyle w:val=""/>
        <w:jc w:val="left"/>
      </w:pPr>
      <w:r>
        <w:rPr>
          <w:rFonts w:ascii="" w:hAnsi="" w:cs="" w:eastAsia=""/>
          <w:b w:val="true"/>
          <w:i w:val="false"/>
          <w:strike w:val="false"/>
          <w:color w:val=""/>
        </w:rPr>
        <w:t>Comprehensive Conservation Plan</w:t>
      </w:r>
    </w:p>
    <w:p>
      <w:pPr>
        <w:pStyle w:val=""/>
        <w:jc w:val="left"/>
      </w:pPr>
      <w:r>
        <w:rPr>
          <w:rFonts w:ascii="" w:hAnsi="" w:cs="" w:eastAsia=""/>
          <w:b w:val="false"/>
          <w:i w:val="false"/>
          <w:strike w:val="false"/>
          <w:color w:val=""/>
        </w:rPr>
        <w:t xml:space="preserve">A draft CCP/EA which identified and evaluated three alternatives for a public hunt program at Assabet River NWR was distributed for public review and comment in July 2003.  </w:t>
      </w:r>
      <w:r>
        <w:rPr>
          <w:rFonts w:ascii="" w:hAnsi="" w:cs="" w:eastAsia=""/>
          <w:b w:val="false"/>
          <w:i w:val="false"/>
          <w:strike w:val="false"/>
          <w:color w:val=""/>
        </w:rPr>
        <w:t xml:space="preserve">The Final CCP for </w:t>
      </w:r>
      <w:r>
        <w:rPr>
          <w:rFonts w:ascii="" w:hAnsi="" w:cs="" w:eastAsia=""/>
          <w:b w:val="false"/>
          <w:i w:val="false"/>
          <w:strike w:val="false"/>
          <w:color w:val=""/>
        </w:rPr>
        <w:t>Assabet River</w:t>
      </w:r>
      <w:r>
        <w:rPr>
          <w:rFonts w:ascii="" w:hAnsi="" w:cs="" w:eastAsia=""/>
          <w:b w:val="false"/>
          <w:i w:val="false"/>
          <w:strike w:val="false"/>
          <w:color w:val=""/>
        </w:rPr>
        <w:t xml:space="preserve"> NWR was issued in January 2005, when the Regional Director determined</w:t>
      </w:r>
      <w:r>
        <w:rPr>
          <w:rFonts w:ascii="" w:hAnsi="" w:cs="" w:eastAsia=""/>
          <w:b w:val="false"/>
          <w:i w:val="false"/>
          <w:strike w:val="false"/>
          <w:color w:val=""/>
        </w:rPr>
        <w:t xml:space="preserve"> that the implementation of modified Alternative B (presented in this EA as Alternative D), would not have a significant impact on the quality of the human environment in accordance with section 102 (2) (c) of the National Environmental Policy Act.  It was determined that an Environmental Impact Statement was not required and a Finding of No Significant Impact was signed on January 5, 2005.</w:t>
      </w:r>
    </w:p>
    <w:p>
      <w:pPr>
        <w:pStyle w:val=""/>
        <w:jc w:val="left"/>
      </w:pPr>
      <w:r>
        <w:rPr>
          <w:rFonts w:ascii="" w:hAnsi="" w:cs="" w:eastAsia=""/>
          <w:b w:val="true"/>
          <w:i w:val="false"/>
          <w:strike w:val="false"/>
          <w:color w:val=""/>
        </w:rPr>
        <w:t>Hunt Plan</w:t>
      </w:r>
    </w:p>
    <w:p>
      <w:pPr>
        <w:pStyle w:val=""/>
        <w:jc w:val="left"/>
      </w:pPr>
      <w:r>
        <w:rPr>
          <w:rFonts w:ascii="" w:hAnsi="" w:cs="" w:eastAsia=""/>
          <w:b w:val="false"/>
          <w:i w:val="false"/>
          <w:strike w:val="false"/>
          <w:color w:val=""/>
        </w:rPr>
        <w:t>Refuge staff prepared a Hunt Plan in January 2005.</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Federal Rule Making</w:t>
      </w:r>
    </w:p>
    <w:p>
      <w:pPr>
        <w:pStyle w:val=""/>
        <w:jc w:val="left"/>
      </w:pPr>
      <w:r>
        <w:rPr>
          <w:rFonts w:ascii="" w:hAnsi="" w:cs="" w:eastAsia=""/>
          <w:b w:val="false"/>
          <w:i w:val="false"/>
          <w:strike w:val="false"/>
          <w:color w:val=""/>
        </w:rPr>
        <w:t xml:space="preserve">Before hunting was allowed on the refuge, the Code of Federal Regulations was amended to authorize the hunting of migratory game birds and big game (white tailed deer) on </w:t>
      </w:r>
      <w:r>
        <w:rPr>
          <w:rFonts w:ascii="" w:hAnsi="" w:cs="" w:eastAsia=""/>
          <w:b w:val="false"/>
          <w:i w:val="false"/>
          <w:strike w:val="false"/>
          <w:color w:val=""/>
        </w:rPr>
        <w:t>Assabet River</w:t>
      </w:r>
      <w:r>
        <w:rPr>
          <w:rFonts w:ascii="" w:hAnsi="" w:cs="" w:eastAsia=""/>
          <w:b w:val="false"/>
          <w:i w:val="false"/>
          <w:strike w:val="false"/>
          <w:color w:val=""/>
        </w:rPr>
        <w:t xml:space="preserve"> NWR.</w:t>
      </w:r>
      <w:r>
        <w:rPr>
          <w:rFonts w:ascii="" w:hAnsi="" w:cs="" w:eastAsia=""/>
          <w:b w:val="false"/>
          <w:i w:val="false"/>
          <w:strike w:val="false"/>
          <w:color w:val=""/>
        </w:rPr>
        <w:t xml:space="preserve">  A </w:t>
      </w:r>
      <w:r>
        <w:rPr>
          <w:rFonts w:ascii="" w:hAnsi="" w:cs="" w:eastAsia=""/>
          <w:b w:val="false"/>
          <w:i w:val="false"/>
          <w:strike w:val="false"/>
          <w:color w:val=""/>
        </w:rPr>
        <w:t>public comment period</w:t>
      </w:r>
      <w:r>
        <w:rPr>
          <w:rFonts w:ascii="" w:hAnsi="" w:cs="" w:eastAsia=""/>
          <w:b w:val="false"/>
          <w:i w:val="false"/>
          <w:strike w:val="false"/>
          <w:color w:val=""/>
        </w:rPr>
        <w:t xml:space="preserve"> for the Proposed Rule</w:t>
      </w:r>
      <w:r>
        <w:rPr>
          <w:rFonts w:ascii="" w:hAnsi="" w:cs="" w:eastAsia=""/>
          <w:b w:val="false"/>
          <w:i w:val="false"/>
          <w:strike w:val="false"/>
          <w:color w:val=""/>
        </w:rPr>
        <w:t xml:space="preserve"> </w:t>
      </w:r>
      <w:r>
        <w:rPr>
          <w:rFonts w:ascii="" w:hAnsi="" w:cs="" w:eastAsia=""/>
          <w:b w:val="false"/>
          <w:i w:val="false"/>
          <w:strike w:val="false"/>
          <w:color w:val=""/>
        </w:rPr>
        <w:t xml:space="preserve">was </w:t>
      </w:r>
      <w:r>
        <w:rPr>
          <w:rFonts w:ascii="" w:hAnsi="" w:cs="" w:eastAsia=""/>
          <w:b w:val="false"/>
          <w:i w:val="false"/>
          <w:strike w:val="false"/>
          <w:color w:val=""/>
        </w:rPr>
        <w:t>announced in the Federal Register</w:t>
      </w:r>
      <w:r>
        <w:rPr>
          <w:rFonts w:ascii="" w:hAnsi="" w:cs="" w:eastAsia=""/>
          <w:b w:val="false"/>
          <w:i w:val="false"/>
          <w:strike w:val="false"/>
          <w:color w:val=""/>
        </w:rPr>
        <w:t xml:space="preserve"> July 12, 2005</w:t>
      </w:r>
      <w:r>
        <w:rPr>
          <w:rFonts w:ascii="" w:hAnsi="" w:cs="" w:eastAsia=""/>
          <w:b w:val="false"/>
          <w:i w:val="false"/>
          <w:strike w:val="false"/>
          <w:color w:val=""/>
        </w:rPr>
        <w:t xml:space="preserve">. </w:t>
      </w:r>
      <w:r>
        <w:rPr>
          <w:rFonts w:ascii="" w:hAnsi="" w:cs="" w:eastAsia=""/>
          <w:b w:val="false"/>
          <w:i w:val="false"/>
          <w:strike w:val="false"/>
          <w:color w:val=""/>
        </w:rPr>
        <w:t xml:space="preserve">The Final Rule was published in the Federal Register on September 13, 2005.  </w:t>
      </w:r>
    </w:p>
    <w:p>
      <w:pPr>
        <w:pStyle w:val=""/>
        <w:jc w:val="left"/>
      </w:pPr>
      <w:r>
        <w:rPr>
          <w:rFonts w:ascii="" w:hAnsi="" w:cs="" w:eastAsia=""/>
          <w:b w:val="true"/>
          <w:i w:val="false"/>
          <w:strike w:val="false"/>
          <w:color w:val=""/>
        </w:rPr>
        <w:t>Compatibility Determination</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compatibility determination </w:t>
      </w:r>
      <w:r>
        <w:rPr>
          <w:rFonts w:ascii="" w:hAnsi="" w:cs="" w:eastAsia=""/>
          <w:b w:val="false"/>
          <w:i w:val="false"/>
          <w:strike w:val="false"/>
          <w:color w:val=""/>
        </w:rPr>
        <w:t xml:space="preserve">was written and approved </w:t>
      </w:r>
      <w:r>
        <w:rPr>
          <w:rFonts w:ascii="" w:hAnsi="" w:cs="" w:eastAsia=""/>
          <w:b w:val="false"/>
          <w:i w:val="false"/>
          <w:strike w:val="false"/>
          <w:color w:val=""/>
        </w:rPr>
        <w:t>on December 21, 2004 for white-tailed deer</w:t>
      </w:r>
      <w:r>
        <w:rPr>
          <w:rFonts w:ascii="" w:hAnsi="" w:cs="" w:eastAsia=""/>
          <w:b w:val="false"/>
          <w:i w:val="false"/>
          <w:strike w:val="false"/>
          <w:color w:val=""/>
        </w:rPr>
        <w:t>, woodcock, turkey, and upland game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at Assabet River</w:t>
      </w:r>
      <w:r>
        <w:rPr>
          <w:rFonts w:ascii="" w:hAnsi="" w:cs="" w:eastAsia=""/>
          <w:b w:val="false"/>
          <w:i w:val="false"/>
          <w:strike w:val="false"/>
          <w:color w:val=""/>
        </w:rPr>
        <w:t xml:space="preserve"> NWR.  Hunting (with some restrictions) was found to be compatible with both the mission of the System and the purposes for which the refuges were established.</w:t>
      </w:r>
      <w:r>
        <w:rPr>
          <w:rFonts w:ascii="" w:hAnsi="" w:cs="" w:eastAsia=""/>
          <w:b w:val="false"/>
          <w:i w:val="false"/>
          <w:strike w:val="false"/>
          <w:color w:val=""/>
        </w:rPr>
        <w:t xml:space="preserve"> The c</w:t>
      </w:r>
      <w:r>
        <w:rPr>
          <w:rFonts w:ascii="" w:hAnsi="" w:cs="" w:eastAsia=""/>
          <w:b w:val="false"/>
          <w:i w:val="false"/>
          <w:strike w:val="false"/>
          <w:color w:val=""/>
        </w:rPr>
        <w:t>ompatibility determination</w:t>
      </w:r>
      <w:r>
        <w:rPr>
          <w:rFonts w:ascii="" w:hAnsi="" w:cs="" w:eastAsia=""/>
          <w:b w:val="false"/>
          <w:i w:val="false"/>
          <w:strike w:val="false"/>
          <w:color w:val=""/>
        </w:rPr>
        <w:t xml:space="preserve"> was published in the final </w:t>
      </w:r>
      <w:r>
        <w:rPr>
          <w:rFonts w:ascii="" w:hAnsi="" w:cs="" w:eastAsia=""/>
          <w:b w:val="false"/>
          <w:i w:val="false"/>
          <w:strike w:val="false"/>
          <w:color w:val=""/>
        </w:rPr>
        <w:t>CCP</w:t>
      </w:r>
      <w:r>
        <w:rPr>
          <w:rFonts w:ascii="" w:hAnsi="" w:cs="" w:eastAsia=""/>
          <w:b w:val="false"/>
          <w:i w:val="false"/>
          <w:strike w:val="false"/>
          <w:color w:val=""/>
        </w:rPr>
        <w:t xml:space="preserve"> for Assabet River NWR.</w:t>
      </w:r>
    </w:p>
    <w:p>
      <w:pPr>
        <w:pStyle w:val=""/>
        <w:jc w:val="left"/>
      </w:pPr>
      <w:r>
        <w:rPr>
          <w:rFonts w:ascii="" w:hAnsi="" w:cs="" w:eastAsia=""/>
          <w:b w:val="true"/>
          <w:i w:val="false"/>
          <w:strike w:val="false"/>
          <w:color w:val=""/>
        </w:rPr>
        <w:t>National Environmental Policy Act Documentation</w:t>
      </w:r>
    </w:p>
    <w:p>
      <w:pPr>
        <w:pStyle w:val="CM84"/>
        <w:jc w:val="left"/>
      </w:pPr>
      <w:r>
        <w:rPr>
          <w:rFonts w:ascii="Times New Roman" w:hAnsi="Times New Roman" w:cs="Times New Roman" w:eastAsia="Times New Roman"/>
          <w:b w:val="false"/>
          <w:i w:val="false"/>
          <w:strike w:val="false"/>
          <w:color w:val=""/>
        </w:rPr>
        <w:t xml:space="preserve">This Environmental Assessment meets the </w:t>
      </w:r>
      <w:r>
        <w:rPr>
          <w:rFonts w:ascii="Times New Roman" w:hAnsi="Times New Roman" w:cs="Times New Roman" w:eastAsia="Times New Roman"/>
          <w:b w:val="false"/>
          <w:i w:val="false"/>
          <w:strike w:val="false"/>
          <w:color w:val=""/>
        </w:rPr>
        <w:t xml:space="preserve">NEPA </w:t>
      </w:r>
      <w:r>
        <w:rPr>
          <w:rFonts w:ascii="Times New Roman" w:hAnsi="Times New Roman" w:cs="Times New Roman" w:eastAsia="Times New Roman"/>
          <w:b w:val="false"/>
          <w:i w:val="false"/>
          <w:strike w:val="false"/>
          <w:color w:val=""/>
        </w:rPr>
        <w:t xml:space="preserve">requirements. </w:t>
      </w:r>
    </w:p>
    <w:p>
      <w:pPr>
        <w:pStyle w:val=""/>
        <w:jc w:val="left"/>
      </w:pPr>
      <w:r>
        <w:rPr>
          <w:rFonts w:ascii="" w:hAnsi="" w:cs="" w:eastAsia=""/>
          <w:b w:val="true"/>
          <w:i w:val="false"/>
          <w:strike w:val="false"/>
          <w:color w:val=""/>
        </w:rPr>
        <w:t>Endangered Species Act Section 7 Evaluation</w:t>
      </w:r>
    </w:p>
    <w:p>
      <w:pPr>
        <w:pStyle w:val=""/>
        <w:jc w:val="left"/>
      </w:pPr>
      <w:r>
        <w:rPr>
          <w:rFonts w:ascii="" w:hAnsi="" w:cs="" w:eastAsia=""/>
          <w:b w:val="false"/>
          <w:i w:val="false"/>
          <w:strike w:val="false"/>
          <w:color w:val=""/>
        </w:rPr>
        <w:t>A Section 7 Biological Evaluation for the proposed hunt program at Assabet River</w:t>
      </w:r>
      <w:r>
        <w:rPr>
          <w:rFonts w:ascii="" w:hAnsi="" w:cs="" w:eastAsia=""/>
          <w:b w:val="false"/>
          <w:i w:val="false"/>
          <w:strike w:val="false"/>
          <w:color w:val=""/>
        </w:rPr>
        <w:t xml:space="preserve"> NWR was completed in December of 2004.  </w:t>
      </w:r>
    </w:p>
    <w:p>
      <w:pPr>
        <w:pStyle w:val=""/>
        <w:jc w:val="left"/>
      </w:pPr>
      <w:r>
        <w:rPr>
          <w:rFonts w:ascii="" w:hAnsi="" w:cs="" w:eastAsia=""/>
          <w:b w:val="true"/>
          <w:i w:val="false"/>
          <w:strike w:val="false"/>
          <w:color w:val=""/>
        </w:rPr>
        <w:t xml:space="preserve">Coordination with the State of </w:t>
      </w:r>
      <w:r>
        <w:rPr>
          <w:rFonts w:ascii="" w:hAnsi="" w:cs="" w:eastAsia=""/>
          <w:b w:val="true"/>
          <w:i w:val="false"/>
          <w:strike w:val="false"/>
          <w:color w:val=""/>
        </w:rPr>
        <w:t>Massachusetts</w:t>
      </w:r>
    </w:p>
    <w:p>
      <w:pPr>
        <w:pStyle w:val=""/>
        <w:jc w:val="left"/>
      </w:pPr>
      <w:r>
        <w:rPr>
          <w:rFonts w:ascii="" w:hAnsi="" w:cs="" w:eastAsia=""/>
          <w:b w:val="false"/>
          <w:i w:val="false"/>
          <w:strike w:val="false"/>
          <w:color w:val=""/>
        </w:rPr>
        <w:t>We consulted with MassWildlife in the development of the hunt program at Assabet River NWR.  Official comments from the State were received on December 24, 2004.</w:t>
      </w:r>
    </w:p>
    <w:p>
      <w:pPr>
        <w:pStyle w:val=""/>
        <w:jc w:val="left"/>
      </w:pPr>
      <w:r>
        <w:rPr>
          <w:rFonts w:ascii="" w:hAnsi="" w:cs="" w:eastAsia=""/>
          <w:b w:val="true"/>
          <w:i w:val="false"/>
          <w:strike w:val="false"/>
          <w:color w:val=""/>
        </w:rPr>
        <w:t>Outreach Plan</w:t>
      </w:r>
    </w:p>
    <w:p>
      <w:pPr>
        <w:pStyle w:val=""/>
        <w:jc w:val="left"/>
      </w:pPr>
      <w:r>
        <w:rPr>
          <w:rFonts w:ascii="" w:hAnsi="" w:cs="" w:eastAsia=""/>
          <w:b w:val="false"/>
          <w:i w:val="false"/>
          <w:strike w:val="false"/>
          <w:color w:val=""/>
        </w:rPr>
        <w:t xml:space="preserve">An outreach plan was written and implemented.  Information about the proposed opening of the refuge to waterfowl and archery deer hunting was made available to media, Federal, State and local officials, refuge visitors, adjacent landowners, and sportsmen’s </w:t>
      </w:r>
      <w:r>
        <w:rPr>
          <w:rFonts w:ascii="" w:hAnsi="" w:cs="" w:eastAsia=""/>
          <w:b w:val="false"/>
          <w:i w:val="false"/>
          <w:strike w:val="false"/>
          <w:color w:val=""/>
        </w:rPr>
        <w:t>groups via the internet, traditional press, kiosk postings, meetings, and one-on-one conversations.</w:t>
      </w:r>
    </w:p>
    <w:p>
      <w:pPr>
        <w:pStyle w:val=""/>
        <w:jc w:val="left"/>
      </w:pPr>
      <w:r>
        <w:rPr>
          <w:rFonts w:ascii="" w:hAnsi="" w:cs="" w:eastAsia=""/>
          <w:b w:val="true"/>
          <w:i w:val="false"/>
          <w:strike w:val="false"/>
          <w:color w:val=""/>
        </w:rPr>
        <w:t>News Release</w:t>
      </w:r>
    </w:p>
    <w:p>
      <w:pPr>
        <w:pStyle w:val=""/>
        <w:jc w:val="left"/>
      </w:pPr>
      <w:r>
        <w:rPr>
          <w:rFonts w:ascii="" w:hAnsi="" w:cs="" w:eastAsia=""/>
          <w:b w:val="false"/>
          <w:i w:val="false"/>
          <w:strike w:val="false"/>
          <w:color w:val=""/>
        </w:rPr>
        <w:t xml:space="preserve">A news release announcing the proposed hunting regulations at Assabet River NWR was released on July 18, 2005.  The news release was sent to 28 newspapers throughout eastern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This amended Environmental Assessment will be available for public review at the refuge headquarters, </w:t>
      </w:r>
      <w:r>
        <w:rPr>
          <w:rFonts w:ascii="" w:hAnsi="" w:cs="" w:eastAsia=""/>
          <w:b w:val="false"/>
          <w:i w:val="false"/>
          <w:strike w:val="false"/>
          <w:color w:val=""/>
        </w:rPr>
        <w:t>73 Weir Hill Road</w:t>
      </w:r>
      <w:r>
        <w:rPr>
          <w:rFonts w:ascii="" w:hAnsi="" w:cs="" w:eastAsia=""/>
          <w:b w:val="false"/>
          <w:i w:val="false"/>
          <w:strike w:val="false"/>
          <w:color w:val=""/>
        </w:rPr>
        <w:t xml:space="preserv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for 30 days.  It will also be posted on the refuge website and notices will be posted at refuge kiosks and the refuge headquarters.  The availability of this document will also be mentioned in talks to local interest groups such as refuge neighbors and Friends groups.</w:t>
      </w:r>
    </w:p>
    <w:p>
      <w:pPr>
        <w:pStyle w:val="Heading1"/>
        <w:jc w:val="left"/>
      </w:pPr>
      <w:r>
        <w:rPr>
          <w:rFonts w:ascii="Times New Roman" w:hAnsi="Times New Roman" w:cs="Times New Roman" w:eastAsia="Times New Roman"/>
          <w:b w:val="false"/>
          <w:i w:val="false"/>
          <w:strike w:val="false"/>
          <w:color w:val=""/>
          <w:sz w:val="28"/>
        </w:rPr>
        <w:t>VII.</w:t>
      </w:r>
      <w:r>
        <w:rPr>
          <w:rFonts w:ascii="Times New Roman" w:hAnsi="Times New Roman" w:cs="Times New Roman" w:eastAsia="Times New Roman"/>
          <w:b w:val="false"/>
          <w:i w:val="false"/>
          <w:strike w:val="false"/>
          <w:color w:val=""/>
          <w:sz w:val="28"/>
        </w:rPr>
        <w:t>Literature Cited</w:t>
      </w:r>
    </w:p>
    <w:p>
      <w:pPr>
        <w:pStyle w:val=""/>
        <w:jc w:val="left"/>
      </w:pPr>
      <w:r>
        <w:rPr>
          <w:rFonts w:ascii="" w:hAnsi="" w:cs="" w:eastAsia=""/>
          <w:b w:val="false"/>
          <w:i w:val="false"/>
          <w:strike w:val="false"/>
          <w:color w:val=""/>
        </w:rPr>
        <w:t>Alverson, W.W., D.M. Waller and S.L. Solheim.</w:t>
      </w:r>
      <w:r>
        <w:rPr>
          <w:rFonts w:ascii="" w:hAnsi="" w:cs="" w:eastAsia=""/>
          <w:b w:val="false"/>
          <w:i w:val="false"/>
          <w:strike w:val="false"/>
          <w:color w:val=""/>
        </w:rPr>
        <w:t xml:space="preserve">  1988.  Forests to deer:  edge effects in </w:t>
      </w:r>
      <w:r>
        <w:rPr>
          <w:rFonts w:ascii="" w:hAnsi="" w:cs="" w:eastAsia=""/>
          <w:b w:val="false"/>
          <w:i w:val="false"/>
          <w:strike w:val="false"/>
          <w:color w:val=""/>
        </w:rPr>
        <w:t>Northern Wisconsin</w:t>
      </w:r>
      <w:r>
        <w:rPr>
          <w:rFonts w:ascii="" w:hAnsi="" w:cs="" w:eastAsia=""/>
          <w:b w:val="false"/>
          <w:i w:val="false"/>
          <w:strike w:val="false"/>
          <w:color w:val=""/>
        </w:rPr>
        <w:t xml:space="preserve">.  </w:t>
      </w:r>
      <w:r>
        <w:rPr>
          <w:rFonts w:ascii="" w:hAnsi="" w:cs="" w:eastAsia=""/>
          <w:b w:val="false"/>
          <w:i w:val="true"/>
          <w:strike w:val="false"/>
          <w:color w:val=""/>
        </w:rPr>
        <w:t>Conservation Biology</w:t>
      </w:r>
      <w:r>
        <w:rPr>
          <w:rFonts w:ascii="" w:hAnsi="" w:cs="" w:eastAsia=""/>
          <w:b w:val="false"/>
          <w:i w:val="false"/>
          <w:strike w:val="false"/>
          <w:color w:val=""/>
        </w:rPr>
        <w:t xml:space="preserve"> 2:348-358. </w:t>
      </w:r>
    </w:p>
    <w:p>
      <w:pPr>
        <w:pStyle w:val=""/>
        <w:jc w:val="left"/>
      </w:pPr>
      <w:r>
        <w:rPr>
          <w:rFonts w:ascii="" w:hAnsi="" w:cs="" w:eastAsia=""/>
          <w:b w:val="false"/>
          <w:i w:val="false"/>
          <w:strike w:val="false"/>
          <w:color w:val=""/>
        </w:rPr>
        <w:t xml:space="preserve">Appalachian cooperative Grouse Research Project.  2004.  </w:t>
      </w:r>
      <w:r>
        <w:rPr>
          <w:rFonts w:ascii="" w:hAnsi="" w:cs="" w:eastAsia=""/>
          <w:b w:val="false"/>
          <w:i w:val="true"/>
          <w:strike w:val="false"/>
          <w:color w:val=""/>
        </w:rPr>
        <w:t>Ruffed grouse Ecology and Management in the Appalachian region</w:t>
      </w:r>
      <w:r>
        <w:rPr>
          <w:rFonts w:ascii="" w:hAnsi="" w:cs="" w:eastAsia=""/>
          <w:b w:val="false"/>
          <w:i w:val="false"/>
          <w:strike w:val="false"/>
          <w:color w:val=""/>
        </w:rPr>
        <w:t>.</w:t>
      </w:r>
    </w:p>
    <w:p>
      <w:pPr>
        <w:pStyle w:val=""/>
        <w:jc w:val="left"/>
      </w:pPr>
      <w:r>
        <w:rPr>
          <w:rFonts w:ascii="" w:hAnsi="" w:cs="" w:eastAsia=""/>
          <w:b w:val="false"/>
          <w:i w:val="false"/>
          <w:strike w:val="false"/>
          <w:color w:val=""/>
        </w:rPr>
        <w:t>Behrend, D.F., G.F. Mattfield, W.C. Tierson and J.E. Wiley III.</w:t>
      </w:r>
      <w:r>
        <w:rPr>
          <w:rFonts w:ascii="" w:hAnsi="" w:cs="" w:eastAsia=""/>
          <w:b w:val="false"/>
          <w:i w:val="false"/>
          <w:strike w:val="false"/>
          <w:color w:val=""/>
        </w:rPr>
        <w:t xml:space="preserve">  1970.  Deer density control for comprehensive forest management.  </w:t>
      </w:r>
      <w:r>
        <w:rPr>
          <w:rFonts w:ascii="" w:hAnsi="" w:cs="" w:eastAsia=""/>
          <w:b w:val="false"/>
          <w:i w:val="true"/>
          <w:strike w:val="false"/>
          <w:color w:val=""/>
        </w:rPr>
        <w:t>Journal of Forestry</w:t>
      </w:r>
      <w:r>
        <w:rPr>
          <w:rFonts w:ascii="" w:hAnsi="" w:cs="" w:eastAsia=""/>
          <w:b w:val="false"/>
          <w:i w:val="false"/>
          <w:strike w:val="false"/>
          <w:color w:val=""/>
        </w:rPr>
        <w:t xml:space="preserve"> 68:  695-700.</w:t>
      </w:r>
    </w:p>
    <w:p>
      <w:pPr>
        <w:pStyle w:val=""/>
        <w:jc w:val="left"/>
      </w:pPr>
      <w:r>
        <w:rPr>
          <w:rFonts w:ascii="" w:hAnsi="" w:cs="" w:eastAsia=""/>
          <w:b w:val="false"/>
          <w:i w:val="false"/>
          <w:strike w:val="false"/>
          <w:color w:val=""/>
        </w:rPr>
        <w:t xml:space="preserve">DeCalesta, D.S.  1994.  Effects of white-tailed deer on songbirds within managed forests in </w:t>
      </w:r>
      <w:r>
        <w:rPr>
          <w:rFonts w:ascii="" w:hAnsi="" w:cs="" w:eastAsia=""/>
          <w:b w:val="false"/>
          <w:i w:val="false"/>
          <w:strike w:val="false"/>
          <w:color w:val=""/>
        </w:rPr>
        <w:t>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58:  711-718.</w:t>
      </w:r>
    </w:p>
    <w:p>
      <w:pPr>
        <w:pStyle w:val=""/>
        <w:jc w:val="left"/>
      </w:pPr>
      <w:r>
        <w:rPr>
          <w:rFonts w:ascii="" w:hAnsi="" w:cs="" w:eastAsia=""/>
          <w:b w:val="false"/>
          <w:i w:val="false"/>
          <w:strike w:val="false"/>
          <w:color w:val=""/>
        </w:rPr>
        <w:t xml:space="preserve">Gallagher, Joan, Duncan Ritchie, Ann Davin.  1986.  </w:t>
      </w:r>
      <w:r>
        <w:rPr>
          <w:rFonts w:ascii="" w:hAnsi="" w:cs="" w:eastAsia=""/>
          <w:b w:val="false"/>
          <w:i w:val="true"/>
          <w:strike w:val="false"/>
          <w:color w:val=""/>
        </w:rPr>
        <w:t xml:space="preserve">An Intensive Archaeological Survey of the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Sudbury</w:t>
      </w:r>
      <w:r>
        <w:rPr>
          <w:rFonts w:ascii="" w:hAnsi="" w:cs="" w:eastAsia=""/>
          <w:b w:val="false"/>
          <w:i w:val="true"/>
          <w:strike w:val="false"/>
          <w:color w:val=""/>
        </w:rPr>
        <w:t xml:space="preserve">, </w:t>
      </w:r>
      <w:r>
        <w:rPr>
          <w:rFonts w:ascii="" w:hAnsi="" w:cs="" w:eastAsia=""/>
          <w:b w:val="false"/>
          <w:i w:val="true"/>
          <w:strike w:val="false"/>
          <w:color w:val=""/>
        </w:rPr>
        <w:t>MA</w:t>
      </w:r>
      <w:r>
        <w:rPr>
          <w:rFonts w:ascii="" w:hAnsi="" w:cs="" w:eastAsia=""/>
          <w:b w:val="false"/>
          <w:i w:val="false"/>
          <w:strike w:val="false"/>
          <w:color w:val=""/>
        </w:rPr>
        <w:t xml:space="preserve">.  Prepared by The Public Archaeology Lab, Inc., </w:t>
      </w:r>
      <w:r>
        <w:rPr>
          <w:rFonts w:ascii="" w:hAnsi="" w:cs="" w:eastAsia=""/>
          <w:b w:val="false"/>
          <w:i w:val="false"/>
          <w:strike w:val="false"/>
          <w:color w:val=""/>
        </w:rPr>
        <w:t>report</w:t>
      </w:r>
      <w:r>
        <w:rPr>
          <w:rFonts w:ascii="" w:hAnsi="" w:cs="" w:eastAsia=""/>
          <w:b w:val="false"/>
          <w:i w:val="false"/>
          <w:strike w:val="false"/>
          <w:color w:val=""/>
        </w:rPr>
        <w:t xml:space="preserve"> number 58-1.  </w:t>
      </w:r>
      <w:r>
        <w:rPr>
          <w:rFonts w:ascii="" w:hAnsi="" w:cs="" w:eastAsia=""/>
          <w:b w:val="false"/>
          <w:i w:val="false"/>
          <w:strike w:val="false"/>
          <w:color w:val=""/>
        </w:rPr>
        <w:t>Providence</w:t>
      </w:r>
      <w:r>
        <w:rPr>
          <w:rFonts w:ascii="" w:hAnsi="" w:cs="" w:eastAsia=""/>
          <w:b w:val="false"/>
          <w:i w:val="false"/>
          <w:strike w:val="false"/>
          <w:color w:val=""/>
        </w:rPr>
        <w:t xml:space="preserve">, </w:t>
      </w:r>
      <w:r>
        <w:rPr>
          <w:rFonts w:ascii="" w:hAnsi="" w:cs="" w:eastAsia=""/>
          <w:b w:val="false"/>
          <w:i w:val="false"/>
          <w:strike w:val="false"/>
          <w:color w:val=""/>
        </w:rPr>
        <w:t>RI</w:t>
      </w:r>
      <w:r>
        <w:rPr>
          <w:rFonts w:ascii="" w:hAnsi="" w:cs="" w:eastAsia=""/>
          <w:b w:val="false"/>
          <w:i w:val="false"/>
          <w:strike w:val="false"/>
          <w:color w:val=""/>
        </w:rPr>
        <w:t xml:space="preserve">.  </w:t>
      </w:r>
      <w:r>
        <w:rPr>
          <w:rFonts w:ascii="" w:hAnsi="" w:cs="" w:eastAsia=""/>
          <w:b w:val="false"/>
          <w:i w:val="false"/>
          <w:strike w:val="false"/>
          <w:color w:val=""/>
        </w:rPr>
        <w:t xml:space="preserve">Submitted to Department of the Army, Headquarters FORSCOM, </w:t>
      </w:r>
      <w:r>
        <w:rPr>
          <w:rFonts w:ascii="" w:hAnsi="" w:cs="" w:eastAsia=""/>
          <w:b w:val="false"/>
          <w:i w:val="false"/>
          <w:strike w:val="false"/>
          <w:color w:val=""/>
        </w:rPr>
        <w:t>Fort Devens</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 xml:space="preserve">  </w:t>
      </w:r>
      <w:r>
        <w:rPr>
          <w:rFonts w:ascii="" w:hAnsi="" w:cs="" w:eastAsia=""/>
          <w:b w:val="false"/>
          <w:i w:val="false"/>
          <w:strike w:val="false"/>
          <w:color w:val=""/>
        </w:rPr>
        <w:t>01433</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Hoffman, C.  1983.  A Dated Feature Complex from </w:t>
      </w:r>
      <w:r>
        <w:rPr>
          <w:rFonts w:ascii="" w:hAnsi="" w:cs="" w:eastAsia=""/>
          <w:b w:val="false"/>
          <w:i w:val="false"/>
          <w:strike w:val="false"/>
          <w:color w:val=""/>
        </w:rPr>
        <w:t>Charlestown</w:t>
      </w:r>
      <w:r>
        <w:rPr>
          <w:rFonts w:ascii="" w:hAnsi="" w:cs="" w:eastAsia=""/>
          <w:b w:val="false"/>
          <w:i w:val="false"/>
          <w:strike w:val="false"/>
          <w:color w:val=""/>
        </w:rPr>
        <w:t xml:space="preserve"> Meadows and Its Implications for Regional Prehistory.  </w:t>
      </w:r>
      <w:r>
        <w:rPr>
          <w:rFonts w:ascii="" w:hAnsi="" w:cs="" w:eastAsia=""/>
          <w:b w:val="false"/>
          <w:i w:val="true"/>
          <w:strike w:val="false"/>
          <w:color w:val=""/>
        </w:rPr>
        <w:t>Massachusetts</w:t>
      </w:r>
      <w:r>
        <w:rPr>
          <w:rFonts w:ascii="" w:hAnsi="" w:cs="" w:eastAsia=""/>
          <w:b w:val="false"/>
          <w:i w:val="true"/>
          <w:strike w:val="false"/>
          <w:color w:val=""/>
        </w:rPr>
        <w:t xml:space="preserve"> Archaeological Society Bulletin</w:t>
      </w:r>
      <w:r>
        <w:rPr>
          <w:rFonts w:ascii="" w:hAnsi="" w:cs="" w:eastAsia=""/>
          <w:b w:val="false"/>
          <w:i w:val="false"/>
          <w:strike w:val="false"/>
          <w:color w:val=""/>
        </w:rPr>
        <w:t xml:space="preserve"> 44(2):43.</w:t>
      </w:r>
    </w:p>
    <w:p>
      <w:pPr>
        <w:pStyle w:val=""/>
        <w:jc w:val="left"/>
      </w:pPr>
      <w:r>
        <w:rPr>
          <w:rFonts w:ascii="" w:hAnsi="" w:cs="" w:eastAsia=""/>
          <w:b w:val="false"/>
          <w:i w:val="false"/>
          <w:strike w:val="false"/>
          <w:color w:val=""/>
        </w:rPr>
        <w:t>Hudson</w:t>
      </w:r>
      <w:r>
        <w:rPr>
          <w:rFonts w:ascii="" w:hAnsi="" w:cs="" w:eastAsia=""/>
          <w:b w:val="false"/>
          <w:i w:val="false"/>
          <w:strike w:val="false"/>
          <w:color w:val=""/>
        </w:rPr>
        <w:t>, A.</w:t>
      </w:r>
      <w:r>
        <w:rPr>
          <w:rFonts w:ascii="" w:hAnsi="" w:cs="" w:eastAsia=""/>
          <w:b w:val="false"/>
          <w:i w:val="false"/>
          <w:strike w:val="false"/>
          <w:color w:val=""/>
        </w:rPr>
        <w:t xml:space="preserve">  1889.  </w:t>
      </w:r>
      <w:r>
        <w:rPr>
          <w:rFonts w:ascii="" w:hAnsi="" w:cs="" w:eastAsia=""/>
          <w:b w:val="false"/>
          <w:i w:val="true"/>
          <w:strike w:val="false"/>
          <w:color w:val=""/>
        </w:rPr>
        <w:t xml:space="preserve">History of the Town of </w:t>
      </w:r>
      <w:r>
        <w:rPr>
          <w:rFonts w:ascii="" w:hAnsi="" w:cs="" w:eastAsia=""/>
          <w:b w:val="false"/>
          <w:i w:val="tru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Town of 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Hunt, D. M.  1992.  </w:t>
      </w:r>
      <w:r>
        <w:rPr>
          <w:rFonts w:ascii="" w:hAnsi="" w:cs="" w:eastAsia=""/>
          <w:b w:val="false"/>
          <w:i w:val="true"/>
          <w:strike w:val="false"/>
          <w:color w:val=""/>
        </w:rPr>
        <w:t xml:space="preserve">Floristic Survey with Emphasis on Rare Species of the </w:t>
      </w:r>
      <w:r>
        <w:rPr>
          <w:rFonts w:ascii="" w:hAnsi="" w:cs="" w:eastAsia=""/>
          <w:b w:val="false"/>
          <w:i w:val="true"/>
          <w:strike w:val="false"/>
          <w:color w:val=""/>
        </w:rPr>
        <w:t>Sudbury</w:t>
      </w:r>
      <w:r>
        <w:rPr>
          <w:rFonts w:ascii="" w:hAnsi="" w:cs="" w:eastAsia=""/>
          <w:b w:val="false"/>
          <w:i w:val="true"/>
          <w:strike w:val="false"/>
          <w:color w:val=""/>
        </w:rPr>
        <w:t xml:space="preserve"> Annex of </w:t>
      </w:r>
      <w:r>
        <w:rPr>
          <w:rFonts w:ascii="" w:hAnsi="" w:cs="" w:eastAsia=""/>
          <w:b w:val="false"/>
          <w:i w:val="true"/>
          <w:strike w:val="false"/>
          <w:color w:val=""/>
        </w:rPr>
        <w:t>Fort Devens</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November 30, 1992.</w:t>
      </w:r>
    </w:p>
    <w:p>
      <w:pPr>
        <w:pStyle w:val=""/>
        <w:jc w:val="left"/>
      </w:pPr>
      <w:r>
        <w:rPr>
          <w:rFonts w:ascii="" w:hAnsi="" w:cs="" w:eastAsia=""/>
          <w:b w:val="false"/>
          <w:i w:val="false"/>
          <w:strike w:val="false"/>
          <w:color w:val=""/>
        </w:rPr>
        <w:t>Kelley, James R. and Rebecca D. Rau.</w:t>
      </w:r>
      <w:r>
        <w:rPr>
          <w:rFonts w:ascii="" w:hAnsi="" w:cs="" w:eastAsia=""/>
          <w:b w:val="false"/>
          <w:i w:val="false"/>
          <w:strike w:val="false"/>
          <w:color w:val=""/>
        </w:rPr>
        <w:t xml:space="preserve">  2006.  </w:t>
      </w:r>
      <w:r>
        <w:rPr>
          <w:rFonts w:ascii="" w:hAnsi="" w:cs="" w:eastAsia=""/>
          <w:b w:val="false"/>
          <w:i w:val="true"/>
          <w:strike w:val="false"/>
          <w:color w:val=""/>
        </w:rPr>
        <w:t>American Woodcock Population Status, 2006</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Fish and Wildlife Service, </w:t>
      </w:r>
      <w:r>
        <w:rPr>
          <w:rFonts w:ascii="" w:hAnsi="" w:cs="" w:eastAsia=""/>
          <w:b w:val="false"/>
          <w:i w:val="false"/>
          <w:strike w:val="false"/>
          <w:color w:val=""/>
        </w:rPr>
        <w:t>Laurel</w:t>
      </w:r>
      <w:r>
        <w:rPr>
          <w:rFonts w:ascii="" w:hAnsi="" w:cs="" w:eastAsia=""/>
          <w:b w:val="false"/>
          <w:i w:val="false"/>
          <w:strike w:val="false"/>
          <w:color w:val=""/>
        </w:rPr>
        <w:t xml:space="preserve">, </w:t>
      </w:r>
      <w:r>
        <w:rPr>
          <w:rFonts w:ascii="" w:hAnsi="" w:cs="" w:eastAsia=""/>
          <w:b w:val="false"/>
          <w:i w:val="false"/>
          <w:strike w:val="false"/>
          <w:color w:val=""/>
        </w:rPr>
        <w:t>Maryland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15 pp.</w:t>
      </w:r>
    </w:p>
    <w:p>
      <w:pPr>
        <w:pStyle w:val=""/>
        <w:jc w:val="left"/>
      </w:pPr>
      <w:r>
        <w:rPr>
          <w:rFonts w:ascii="" w:hAnsi="" w:cs="" w:eastAsia=""/>
          <w:b w:val="false"/>
          <w:i w:val="false"/>
          <w:strike w:val="false"/>
          <w:color w:val=""/>
        </w:rPr>
        <w:t>Kilpatrick et al. 2002.</w:t>
      </w:r>
      <w:r>
        <w:rPr>
          <w:rFonts w:ascii="" w:hAnsi="" w:cs="" w:eastAsia=""/>
          <w:b w:val="false"/>
          <w:i w:val="false"/>
          <w:strike w:val="false"/>
          <w:color w:val=""/>
        </w:rPr>
        <w:t xml:space="preserve">  A shotgun-archery deer hunt in a residential community:  evaluation of hunt strategies and effectiveness.  </w:t>
      </w:r>
      <w:r>
        <w:rPr>
          <w:rFonts w:ascii="" w:hAnsi="" w:cs="" w:eastAsia=""/>
          <w:b w:val="false"/>
          <w:i w:val="true"/>
          <w:strike w:val="false"/>
          <w:color w:val=""/>
        </w:rPr>
        <w:t>Wildlife Society Bulletin</w:t>
      </w:r>
      <w:r>
        <w:rPr>
          <w:rFonts w:ascii="" w:hAnsi="" w:cs="" w:eastAsia=""/>
          <w:b w:val="false"/>
          <w:i w:val="false"/>
          <w:strike w:val="false"/>
          <w:color w:val=""/>
        </w:rPr>
        <w:t xml:space="preserve"> 30:  478-486.</w:t>
      </w:r>
    </w:p>
    <w:p>
      <w:pPr>
        <w:pStyle w:val=""/>
        <w:jc w:val="left"/>
      </w:pPr>
      <w:r>
        <w:rPr>
          <w:rFonts w:ascii="" w:hAnsi="" w:cs="" w:eastAsia=""/>
          <w:b w:val="false"/>
          <w:i w:val="false"/>
          <w:strike w:val="false"/>
          <w:color w:val=""/>
        </w:rPr>
        <w:t>Kilpatrick, H.J. and W.D.Walter 1999.</w:t>
      </w:r>
      <w:r>
        <w:rPr>
          <w:rFonts w:ascii="" w:hAnsi="" w:cs="" w:eastAsia=""/>
          <w:b w:val="false"/>
          <w:i w:val="false"/>
          <w:strike w:val="false"/>
          <w:color w:val=""/>
        </w:rPr>
        <w:t xml:space="preserve">  A controlled archery deer hunt in a residential community:  cost, effectiveness and deer recovery rates.  </w:t>
      </w:r>
      <w:r>
        <w:rPr>
          <w:rFonts w:ascii="" w:hAnsi="" w:cs="" w:eastAsia=""/>
          <w:b w:val="false"/>
          <w:i w:val="true"/>
          <w:strike w:val="false"/>
          <w:color w:val=""/>
        </w:rPr>
        <w:t>Wildlife Society Bulletin</w:t>
      </w:r>
      <w:r>
        <w:rPr>
          <w:rFonts w:ascii="" w:hAnsi="" w:cs="" w:eastAsia=""/>
          <w:b w:val="false"/>
          <w:i w:val="false"/>
          <w:strike w:val="false"/>
          <w:color w:val=""/>
        </w:rPr>
        <w:t xml:space="preserve"> 27:  115-123.</w:t>
      </w:r>
    </w:p>
    <w:p>
      <w:pPr>
        <w:pStyle w:val=""/>
        <w:jc w:val="left"/>
      </w:pPr>
      <w:r>
        <w:rPr>
          <w:rFonts w:ascii="" w:hAnsi="" w:cs="" w:eastAsia=""/>
          <w:b w:val="false"/>
          <w:i w:val="false"/>
          <w:strike w:val="false"/>
          <w:color w:val=""/>
        </w:rPr>
        <w:t>Massachusetts Department of Environmental Protection, Bureau of Waste Prevention, Division of Planning and Evaluation, Air Assessment Branch.</w:t>
      </w:r>
      <w:r>
        <w:rPr>
          <w:rFonts w:ascii="" w:hAnsi="" w:cs="" w:eastAsia=""/>
          <w:b w:val="false"/>
          <w:i w:val="false"/>
          <w:strike w:val="false"/>
          <w:color w:val=""/>
        </w:rPr>
        <w:t xml:space="preserve">  </w:t>
      </w:r>
      <w:r>
        <w:rPr>
          <w:rFonts w:ascii="" w:hAnsi="" w:cs="" w:eastAsia=""/>
          <w:b w:val="false"/>
          <w:i w:val="true"/>
          <w:strike w:val="false"/>
          <w:color w:val=""/>
        </w:rPr>
        <w:t>Commonwealth of Massachusetts 2005 Air Quality Report</w:t>
      </w:r>
      <w:r>
        <w:rPr>
          <w:rFonts w:ascii="" w:hAnsi="" w:cs="" w:eastAsia=""/>
          <w:b w:val="false"/>
          <w:i w:val="false"/>
          <w:strike w:val="false"/>
          <w:color w:val=""/>
        </w:rPr>
        <w:t>.</w:t>
      </w:r>
      <w:r>
        <w:rPr>
          <w:rFonts w:ascii="" w:hAnsi="" w:cs="" w:eastAsia=""/>
          <w:b w:val="false"/>
          <w:i w:val="false"/>
          <w:strike w:val="false"/>
          <w:color w:val=""/>
        </w:rPr>
        <w:t xml:space="preserve">  June 2006.  </w:t>
      </w:r>
      <w:r>
        <w:rPr>
          <w:rFonts w:ascii="" w:hAnsi="" w:cs="" w:eastAsia=""/>
          <w:b w:val="false"/>
          <w:i w:val="false"/>
          <w:strike w:val="false"/>
          <w:color w:val=""/>
        </w:rPr>
        <w:t>41 pp.</w:t>
      </w:r>
    </w:p>
    <w:p>
      <w:pPr>
        <w:pStyle w:val=""/>
        <w:jc w:val="left"/>
      </w:pPr>
      <w:r>
        <w:rPr>
          <w:rFonts w:ascii="" w:hAnsi="" w:cs="" w:eastAsia=""/>
          <w:b w:val="false"/>
          <w:i w:val="false"/>
          <w:strike w:val="false"/>
          <w:color w:val=""/>
        </w:rPr>
        <w:t>McAuley, D.G., Longcore, J.R., Clugston, D.A., Allen, R.B., Weik, A.,</w:t>
      </w:r>
      <w:r>
        <w:rPr>
          <w:rFonts w:ascii="" w:hAnsi="" w:cs="" w:eastAsia=""/>
          <w:b w:val="false"/>
          <w:i w:val="false"/>
          <w:strike w:val="false"/>
          <w:color w:val=""/>
        </w:rPr>
        <w:t xml:space="preserve"> </w:t>
      </w:r>
      <w:r>
        <w:rPr>
          <w:rFonts w:ascii="" w:hAnsi="" w:cs="" w:eastAsia=""/>
          <w:b w:val="false"/>
          <w:i w:val="false"/>
          <w:strike w:val="false"/>
          <w:color w:val=""/>
        </w:rPr>
        <w:t xml:space="preserve">Williamson, S., Dunn, J., Palmer, B., Evans, K., Staats, W., Sepik, G. and </w:t>
      </w:r>
      <w:r>
        <w:rPr>
          <w:rFonts w:ascii="" w:hAnsi="" w:cs="" w:eastAsia=""/>
          <w:b w:val="false"/>
          <w:i w:val="false"/>
          <w:strike w:val="false"/>
          <w:color w:val=""/>
        </w:rPr>
        <w:t>W. Halteman</w:t>
      </w:r>
      <w:r>
        <w:rPr>
          <w:rFonts w:ascii="" w:hAnsi="" w:cs="" w:eastAsia=""/>
          <w:b w:val="false"/>
          <w:i w:val="false"/>
          <w:strike w:val="false"/>
          <w:color w:val=""/>
        </w:rPr>
        <w:t>.</w:t>
      </w:r>
      <w:r>
        <w:rPr>
          <w:rFonts w:ascii="" w:hAnsi="" w:cs="" w:eastAsia=""/>
          <w:b w:val="false"/>
          <w:i w:val="false"/>
          <w:strike w:val="false"/>
          <w:color w:val=""/>
        </w:rPr>
        <w:t xml:space="preserve">  2005.  </w:t>
      </w:r>
      <w:r>
        <w:rPr>
          <w:rFonts w:ascii="" w:hAnsi="" w:cs="" w:eastAsia=""/>
          <w:b w:val="false"/>
          <w:i w:val="false"/>
          <w:strike w:val="false"/>
          <w:color w:val=""/>
        </w:rPr>
        <w:t xml:space="preserve">Effects of hunting on survival of American woodcock in the Northeast.  </w:t>
      </w:r>
      <w:r>
        <w:rPr>
          <w:rFonts w:ascii="" w:hAnsi="" w:cs="" w:eastAsia=""/>
          <w:b w:val="false"/>
          <w:i w:val="true"/>
          <w:strike w:val="false"/>
          <w:color w:val=""/>
        </w:rPr>
        <w:t>Journal of Wildlife Management</w:t>
      </w:r>
      <w:r>
        <w:rPr>
          <w:rFonts w:ascii="" w:hAnsi="" w:cs="" w:eastAsia=""/>
          <w:b w:val="false"/>
          <w:i w:val="false"/>
          <w:strike w:val="false"/>
          <w:color w:val=""/>
        </w:rPr>
        <w:t xml:space="preserve"> 69(4): 1565-1577.</w:t>
      </w:r>
    </w:p>
    <w:p>
      <w:pPr>
        <w:pStyle w:val=""/>
        <w:jc w:val="left"/>
      </w:pPr>
      <w:r>
        <w:rPr>
          <w:rFonts w:ascii="" w:hAnsi="" w:cs="" w:eastAsia=""/>
          <w:b w:val="false"/>
          <w:i w:val="false"/>
          <w:strike w:val="false"/>
          <w:color w:val=""/>
        </w:rPr>
        <w:t>McShea, W.J. and J.H. Rappole 1992.</w:t>
      </w:r>
      <w:r>
        <w:rPr>
          <w:rFonts w:ascii="" w:hAnsi="" w:cs="" w:eastAsia=""/>
          <w:b w:val="false"/>
          <w:i w:val="false"/>
          <w:strike w:val="false"/>
          <w:color w:val=""/>
        </w:rPr>
        <w:t xml:space="preserve">  </w:t>
      </w:r>
      <w:r>
        <w:rPr>
          <w:rFonts w:ascii="" w:hAnsi="" w:cs="" w:eastAsia=""/>
          <w:b w:val="false"/>
          <w:i w:val="false"/>
          <w:strike w:val="false"/>
          <w:color w:val=""/>
        </w:rPr>
        <w:t xml:space="preserve">White-tailed deer as keystone species within forested habitats of </w:t>
      </w:r>
      <w:r>
        <w:rPr>
          <w:rFonts w:ascii="" w:hAnsi="" w:cs="" w:eastAsia=""/>
          <w:b w:val="false"/>
          <w:i w:val="false"/>
          <w:strike w:val="false"/>
          <w:color w:val=""/>
        </w:rPr>
        <w:t>Virginia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true"/>
          <w:strike w:val="false"/>
          <w:color w:val=""/>
        </w:rPr>
        <w:t>Virginia Journal of Science</w:t>
      </w:r>
      <w:r>
        <w:rPr>
          <w:rFonts w:ascii="" w:hAnsi="" w:cs="" w:eastAsia=""/>
          <w:b w:val="false"/>
          <w:i w:val="false"/>
          <w:strike w:val="false"/>
          <w:color w:val=""/>
        </w:rPr>
        <w:t xml:space="preserve"> 43:177-186.</w:t>
      </w:r>
    </w:p>
    <w:p>
      <w:pPr>
        <w:pStyle w:val=""/>
        <w:jc w:val="left"/>
      </w:pPr>
      <w:r>
        <w:rPr>
          <w:rFonts w:ascii="" w:hAnsi="" w:cs="" w:eastAsia=""/>
          <w:b w:val="false"/>
          <w:i w:val="false"/>
          <w:strike w:val="false"/>
          <w:color w:val=""/>
        </w:rPr>
        <w:t>Mello, Mark J. and E. Peters.</w:t>
      </w:r>
      <w:r>
        <w:rPr>
          <w:rFonts w:ascii="" w:hAnsi="" w:cs="" w:eastAsia=""/>
          <w:b w:val="false"/>
          <w:i w:val="false"/>
          <w:strike w:val="false"/>
          <w:color w:val=""/>
        </w:rPr>
        <w:t xml:space="preserve">  1992.  </w:t>
      </w:r>
      <w:r>
        <w:rPr>
          <w:rFonts w:ascii="" w:hAnsi="" w:cs="" w:eastAsia=""/>
          <w:b w:val="false"/>
          <w:i w:val="true"/>
          <w:strike w:val="false"/>
          <w:color w:val=""/>
        </w:rPr>
        <w:t xml:space="preserve">Survey of Lepidoptera at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with Notes on </w:t>
      </w:r>
      <w:r>
        <w:rPr>
          <w:rFonts w:ascii="" w:hAnsi="" w:cs="" w:eastAsia=""/>
          <w:b w:val="false"/>
          <w:i w:val="true"/>
          <w:strike w:val="false"/>
          <w:color w:val=""/>
        </w:rPr>
        <w:t>Sudbury</w:t>
      </w:r>
      <w:r>
        <w:rPr>
          <w:rFonts w:ascii="" w:hAnsi="" w:cs="" w:eastAsia=""/>
          <w:b w:val="false"/>
          <w:i w:val="true"/>
          <w:strike w:val="false"/>
          <w:color w:val=""/>
        </w:rPr>
        <w:t xml:space="preserve"> Annex</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Environmental Studies, </w:t>
      </w:r>
      <w:r>
        <w:rPr>
          <w:rFonts w:ascii="" w:hAnsi="" w:cs="" w:eastAsia=""/>
          <w:b w:val="false"/>
          <w:i w:val="false"/>
          <w:strike w:val="false"/>
          <w:color w:val=""/>
        </w:rPr>
        <w:t>South Dartmouth</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 Report to MA Natural Heritage and Endangered Species Program.</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Report #92-3.</w:t>
      </w:r>
    </w:p>
    <w:p>
      <w:pPr>
        <w:pStyle w:val=""/>
        <w:jc w:val="left"/>
      </w:pPr>
      <w:r>
        <w:rPr>
          <w:rFonts w:ascii="" w:hAnsi="" w:cs="" w:eastAsia=""/>
          <w:b w:val="false"/>
          <w:i w:val="false"/>
          <w:strike w:val="false"/>
          <w:color w:val=""/>
        </w:rPr>
        <w:t xml:space="preserve">Owen, R.B., Jr., J.M. Anderson, J.W. Artmann, E.R. Clark, T.G. Dilworth, L.E. Gregg, F.W. Martin, J.D. Newsom, and S.R. Pursglove, Jr.  1977.  American woodcock.  </w:t>
      </w:r>
      <w:r>
        <w:rPr>
          <w:rFonts w:ascii="" w:hAnsi="" w:cs="" w:eastAsia=""/>
          <w:b w:val="false"/>
          <w:i w:val="false"/>
          <w:strike w:val="false"/>
          <w:color w:val=""/>
        </w:rPr>
        <w:t>Pages 149-186 in G.C. Sanderson, editor.</w:t>
      </w:r>
      <w:r>
        <w:rPr>
          <w:rFonts w:ascii="" w:hAnsi="" w:cs="" w:eastAsia=""/>
          <w:b w:val="false"/>
          <w:i w:val="false"/>
          <w:strike w:val="false"/>
          <w:color w:val=""/>
        </w:rPr>
        <w:t xml:space="preserve">  </w:t>
      </w:r>
      <w:r>
        <w:rPr>
          <w:rFonts w:ascii="" w:hAnsi="" w:cs="" w:eastAsia=""/>
          <w:b w:val="false"/>
          <w:i w:val="true"/>
          <w:strike w:val="false"/>
          <w:color w:val=""/>
        </w:rPr>
        <w:t xml:space="preserve">Management of Migratory Shore and Upland Game Birds in </w:t>
      </w:r>
      <w:r>
        <w:rPr>
          <w:rFonts w:ascii="" w:hAnsi="" w:cs="" w:eastAsia=""/>
          <w:b w:val="false"/>
          <w:i w:val="true"/>
          <w:strike w:val="false"/>
          <w:color w:val=""/>
        </w:rPr>
        <w:t>North America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International Association of Fish and </w:t>
      </w:r>
      <w:r>
        <w:rPr>
          <w:rFonts w:ascii="" w:hAnsi="" w:cs="" w:eastAsia=""/>
          <w:b w:val="false"/>
          <w:i w:val="false"/>
          <w:strike w:val="false"/>
          <w:color w:val=""/>
        </w:rPr>
        <w:t>Wildlife Agencies</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D.C.</w:t>
      </w:r>
    </w:p>
    <w:p>
      <w:pPr>
        <w:pStyle w:val=""/>
        <w:jc w:val="left"/>
      </w:pPr>
      <w:r>
        <w:rPr>
          <w:rFonts w:ascii="" w:hAnsi="" w:cs="" w:eastAsia=""/>
          <w:b w:val="false"/>
          <w:i w:val="false"/>
          <w:strike w:val="false"/>
          <w:color w:val=""/>
        </w:rPr>
        <w:t xml:space="preserve">Ritchie, Duncan.  1980.  Prehistoric Cultural Resources in the Suburban Fringe:  A Preliminary Assessment of the Sudbury/Assabet </w:t>
      </w:r>
      <w:r>
        <w:rPr>
          <w:rFonts w:ascii="" w:hAnsi="" w:cs="" w:eastAsia=""/>
          <w:b w:val="false"/>
          <w:i w:val="false"/>
          <w:strike w:val="false"/>
          <w:color w:val=""/>
        </w:rPr>
        <w:t xml:space="preserve">Drainage.  </w:t>
      </w:r>
      <w:r>
        <w:rPr>
          <w:rFonts w:ascii="" w:hAnsi="" w:cs="" w:eastAsia=""/>
          <w:b w:val="false"/>
          <w:i w:val="false"/>
          <w:strike w:val="false"/>
          <w:color w:val=""/>
        </w:rPr>
        <w:t xml:space="preserve">In </w:t>
      </w:r>
      <w:r>
        <w:rPr>
          <w:rFonts w:ascii="" w:hAnsi="" w:cs="" w:eastAsia=""/>
          <w:b w:val="false"/>
          <w:i w:val="true"/>
          <w:strike w:val="false"/>
          <w:color w:val=""/>
        </w:rPr>
        <w:t>Widening Horizons</w:t>
      </w:r>
      <w:r>
        <w:rPr>
          <w:rFonts w:ascii="" w:hAnsi="" w:cs="" w:eastAsia=""/>
          <w:b w:val="false"/>
          <w:i w:val="false"/>
          <w:strike w:val="false"/>
          <w:color w:val=""/>
        </w:rPr>
        <w:t xml:space="preserve">, </w:t>
      </w:r>
      <w:r>
        <w:rPr>
          <w:rFonts w:ascii="" w:hAnsi="" w:cs="" w:eastAsia=""/>
          <w:b w:val="false"/>
          <w:i w:val="true"/>
          <w:strike w:val="false"/>
          <w:color w:val=""/>
        </w:rPr>
        <w:t>Studies Presented to Maurice Robbins</w:t>
      </w:r>
      <w:r>
        <w:rPr>
          <w:rFonts w:ascii="" w:hAnsi="" w:cs="" w:eastAsia=""/>
          <w:b w:val="false"/>
          <w:i w:val="false"/>
          <w:strike w:val="false"/>
          <w:color w:val=""/>
        </w:rPr>
        <w:t xml:space="preserve">, edited by C. Hoffman; Trustees of the </w:t>
      </w:r>
      <w:r>
        <w:rPr>
          <w:rFonts w:ascii="" w:hAnsi="" w:cs="" w:eastAsia=""/>
          <w:b w:val="false"/>
          <w:i w:val="false"/>
          <w:strike w:val="false"/>
          <w:color w:val=""/>
        </w:rPr>
        <w:t>Massachusetts</w:t>
      </w:r>
      <w:r>
        <w:rPr>
          <w:rFonts w:ascii="" w:hAnsi="" w:cs="" w:eastAsia=""/>
          <w:b w:val="false"/>
          <w:i w:val="false"/>
          <w:strike w:val="false"/>
          <w:color w:val=""/>
        </w:rPr>
        <w:t xml:space="preserve"> Archaeological Society, </w:t>
      </w:r>
      <w:r>
        <w:rPr>
          <w:rFonts w:ascii="" w:hAnsi="" w:cs="" w:eastAsia=""/>
          <w:b w:val="false"/>
          <w:i w:val="false"/>
          <w:strike w:val="false"/>
          <w:color w:val=""/>
        </w:rPr>
        <w:t>Attleboro</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Tilghman, N.G.  1989.  Impacts of white-tailed deer on forest regeneration in </w:t>
      </w:r>
      <w:r>
        <w:rPr>
          <w:rFonts w:ascii="" w:hAnsi="" w:cs="" w:eastAsia=""/>
          <w:b w:val="false"/>
          <w:i w:val="false"/>
          <w:strike w:val="false"/>
          <w:color w:val=""/>
        </w:rPr>
        <w:t>Northwestern 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 xml:space="preserve"> 53:  524-532.</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Army.</w:t>
      </w:r>
      <w:r>
        <w:rPr>
          <w:rFonts w:ascii="" w:hAnsi="" w:cs="" w:eastAsia=""/>
          <w:b w:val="false"/>
          <w:i w:val="false"/>
          <w:strike w:val="false"/>
          <w:color w:val=""/>
        </w:rPr>
        <w:t xml:space="preserve">  1995.  </w:t>
      </w:r>
      <w:r>
        <w:rPr>
          <w:rFonts w:ascii="" w:hAnsi="" w:cs="" w:eastAsia=""/>
          <w:b w:val="false"/>
          <w:i w:val="true"/>
          <w:strike w:val="false"/>
          <w:color w:val=""/>
        </w:rPr>
        <w:t xml:space="preserve">Draft Master Environmental Plan,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Middlesex</w:t>
      </w:r>
      <w:r>
        <w:rPr>
          <w:rFonts w:ascii="" w:hAnsi="" w:cs="" w:eastAsia=""/>
          <w:b w:val="false"/>
          <w:i w:val="true"/>
          <w:strike w:val="false"/>
          <w:color w:val=""/>
        </w:rPr>
        <w:t xml:space="preserve"> County</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xml:space="preserve">.  Prepared by ABB Environmental Service, Inc., </w:t>
      </w:r>
      <w:r>
        <w:rPr>
          <w:rFonts w:ascii="" w:hAnsi="" w:cs="" w:eastAsia=""/>
          <w:b w:val="false"/>
          <w:i w:val="false"/>
          <w:strike w:val="false"/>
          <w:color w:val=""/>
        </w:rPr>
        <w:t>Portland</w:t>
      </w:r>
      <w:r>
        <w:rPr>
          <w:rFonts w:ascii="" w:hAnsi="" w:cs="" w:eastAsia=""/>
          <w:b w:val="false"/>
          <w:i w:val="false"/>
          <w:strike w:val="false"/>
          <w:color w:val=""/>
        </w:rPr>
        <w:t xml:space="preserve">, </w:t>
      </w:r>
      <w:r>
        <w:rPr>
          <w:rFonts w:ascii="" w:hAnsi="" w:cs="" w:eastAsia=""/>
          <w:b w:val="false"/>
          <w:i w:val="false"/>
          <w:strike w:val="false"/>
          <w:color w:val=""/>
        </w:rPr>
        <w:t>ME</w:t>
      </w:r>
      <w:r>
        <w:rPr>
          <w:rFonts w:ascii="" w:hAnsi="" w:cs="" w:eastAsia=""/>
          <w:b w:val="false"/>
          <w:i w:val="false"/>
          <w:strike w:val="false"/>
          <w:color w:val=""/>
        </w:rPr>
        <w:t xml:space="preserve"> for the </w:t>
      </w:r>
      <w:r>
        <w:rPr>
          <w:rFonts w:ascii="" w:hAnsi="" w:cs="" w:eastAsia=""/>
          <w:b w:val="false"/>
          <w:i w:val="false"/>
          <w:strike w:val="false"/>
          <w:color w:val=""/>
        </w:rPr>
        <w:t>U.S.</w:t>
      </w:r>
      <w:r>
        <w:rPr>
          <w:rFonts w:ascii="" w:hAnsi="" w:cs="" w:eastAsia=""/>
          <w:b w:val="false"/>
          <w:i w:val="false"/>
          <w:strike w:val="false"/>
          <w:color w:val=""/>
        </w:rPr>
        <w:t xml:space="preserve"> Army Environmental Center, </w:t>
      </w:r>
      <w:r>
        <w:rPr>
          <w:rFonts w:ascii="" w:hAnsi="" w:cs="" w:eastAsia=""/>
          <w:b w:val="false"/>
          <w:i w:val="false"/>
          <w:strike w:val="false"/>
          <w:color w:val=""/>
        </w:rPr>
        <w:t>Aberdeen</w:t>
      </w:r>
      <w:r>
        <w:rPr>
          <w:rFonts w:ascii="" w:hAnsi="" w:cs="" w:eastAsia=""/>
          <w:b w:val="false"/>
          <w:i w:val="false"/>
          <w:strike w:val="false"/>
          <w:color w:val=""/>
        </w:rPr>
        <w:t xml:space="preserve">, </w:t>
      </w:r>
      <w:r>
        <w:rPr>
          <w:rFonts w:ascii="" w:hAnsi="" w:cs="" w:eastAsia=""/>
          <w:b w:val="false"/>
          <w:i w:val="false"/>
          <w:strike w:val="false"/>
          <w:color w:val=""/>
        </w:rPr>
        <w:t>MD.</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2003.  </w:t>
      </w:r>
      <w:r>
        <w:rPr>
          <w:rFonts w:ascii="" w:hAnsi="" w:cs="" w:eastAsia=""/>
          <w:b w:val="false"/>
          <w:i w:val="true"/>
          <w:strike w:val="false"/>
          <w:color w:val=""/>
        </w:rPr>
        <w:t xml:space="preserve">Draft Comprehensive Conservation Plan and Environmental Assessment: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Great Meadows and Oxbow National Wildlife Refuges</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2005a</w:t>
      </w:r>
      <w:r>
        <w:rPr>
          <w:rFonts w:ascii="" w:hAnsi="" w:cs="" w:eastAsia=""/>
          <w:b w:val="false"/>
          <w:i w:val="false"/>
          <w:strike w:val="false"/>
          <w:color w:val=""/>
        </w:rPr>
        <w:t xml:space="preserve">.  </w:t>
      </w:r>
      <w:r>
        <w:rPr>
          <w:rFonts w:ascii="" w:hAnsi="" w:cs="" w:eastAsia=""/>
          <w:b w:val="false"/>
          <w:i w:val="true"/>
          <w:strike w:val="false"/>
          <w:color w:val=""/>
        </w:rPr>
        <w:t>Final</w:t>
      </w:r>
      <w:r>
        <w:rPr>
          <w:rFonts w:ascii="" w:hAnsi="" w:cs="" w:eastAsia=""/>
          <w:b w:val="false"/>
          <w:i w:val="true"/>
          <w:strike w:val="false"/>
          <w:color w:val=""/>
        </w:rPr>
        <w:t xml:space="preserve"> Comprehensive Conservation Plan,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2005b</w:t>
      </w:r>
      <w:r>
        <w:rPr>
          <w:rFonts w:ascii="" w:hAnsi="" w:cs="" w:eastAsia=""/>
          <w:b w:val="false"/>
          <w:i w:val="false"/>
          <w:strike w:val="false"/>
          <w:color w:val=""/>
        </w:rPr>
        <w:t xml:space="preserve">.  </w:t>
      </w:r>
      <w:r>
        <w:rPr>
          <w:rFonts w:ascii="" w:hAnsi="" w:cs="" w:eastAsia=""/>
          <w:b w:val="false"/>
          <w:i w:val="true"/>
          <w:strike w:val="false"/>
          <w:color w:val=""/>
        </w:rPr>
        <w:t>Hunt</w:t>
      </w:r>
      <w:r>
        <w:rPr>
          <w:rFonts w:ascii="" w:hAnsi="" w:cs="" w:eastAsia=""/>
          <w:b w:val="false"/>
          <w:i w:val="true"/>
          <w:strike w:val="false"/>
          <w:color w:val=""/>
        </w:rPr>
        <w:t xml:space="preserve"> Plan for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Eastern Massachusetts National Wildlife Refuge Complex,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2006. </w:t>
      </w:r>
      <w:r>
        <w:rPr>
          <w:rFonts w:ascii="" w:hAnsi="" w:cs="" w:eastAsia=""/>
          <w:b w:val="false"/>
          <w:i w:val="true"/>
          <w:strike w:val="false"/>
          <w:color w:val=""/>
        </w:rPr>
        <w:t>Migratory bird hunting activity and harvest during the 2004 and 2005 hunting seasons: Preliminary estimates</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Department of the Interior,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U.S.A.</w:t>
      </w:r>
    </w:p>
    <w:p>
      <w:pPr>
        <w:pStyle w:val=""/>
        <w:jc w:val="left"/>
      </w:pPr>
      <w:r>
        <w:rPr>
          <w:rFonts w:ascii="" w:hAnsi="" w:cs="" w:eastAsia=""/>
          <w:b w:val="false"/>
          <w:i w:val="false"/>
          <w:strike w:val="false"/>
          <w:color w:val=""/>
        </w:rPr>
        <w:t>Warren</w:t>
      </w:r>
      <w:r>
        <w:rPr>
          <w:rFonts w:ascii="" w:hAnsi="" w:cs="" w:eastAsia=""/>
          <w:b w:val="false"/>
          <w:i w:val="false"/>
          <w:strike w:val="false"/>
          <w:color w:val=""/>
        </w:rPr>
        <w:t xml:space="preserve">, R.J. 1998.  </w:t>
      </w:r>
      <w:r>
        <w:rPr>
          <w:rFonts w:ascii="" w:hAnsi="" w:cs="" w:eastAsia=""/>
          <w:b w:val="false"/>
          <w:i w:val="true"/>
          <w:strike w:val="false"/>
          <w:color w:val=""/>
        </w:rPr>
        <w:t>Deer Population Management Through Hunting and Alternative Means of Control</w:t>
      </w:r>
      <w:r>
        <w:rPr>
          <w:rFonts w:ascii="" w:hAnsi="" w:cs="" w:eastAsia=""/>
          <w:b w:val="false"/>
          <w:i w:val="false"/>
          <w:strike w:val="false"/>
          <w:color w:val=""/>
        </w:rPr>
        <w:t xml:space="preserve">.  </w:t>
      </w:r>
      <w:r>
        <w:rPr>
          <w:rFonts w:ascii="" w:hAnsi="" w:cs="" w:eastAsia=""/>
          <w:b w:val="false"/>
          <w:i w:val="false"/>
          <w:strike w:val="false"/>
          <w:color w:val=""/>
        </w:rPr>
        <w:t>Http://www.arec.umd.edu/policy/Deer-Management-in- Maryland/Warren.html</w:t>
      </w:r>
      <w:r>
        <w:rPr>
          <w:rFonts w:ascii="" w:hAnsi="" w:cs="" w:eastAsia=""/>
          <w:b w:val="false"/>
          <w:i w:val="false"/>
          <w:strike w:val="false"/>
          <w:color w:val=""/>
        </w:rPr>
        <w:t>.</w:t>
      </w:r>
    </w:p>
    <w:p>
      <w:pPr>
        <w:pStyle w:val="Heading1"/>
        <w:jc w:val="left"/>
      </w:pPr>
      <w:r>
        <w:rPr>
          <w:rFonts w:ascii="" w:hAnsi="" w:cs="" w:eastAsia=""/>
          <w:b w:val="false"/>
          <w:i w:val="false"/>
          <w:strike w:val="false"/>
          <w:color w:val=""/>
          <w:sz w:val="28"/>
        </w:rPr>
        <w:t>A</w:t>
      </w:r>
      <w:r>
        <w:rPr>
          <w:rFonts w:ascii="" w:hAnsi="" w:cs="" w:eastAsia=""/>
          <w:b w:val="false"/>
          <w:i w:val="false"/>
          <w:strike w:val="false"/>
          <w:color w:val=""/>
          <w:sz w:val="28"/>
        </w:rPr>
        <w:t>ppendix</w:t>
      </w:r>
      <w:r>
        <w:rPr>
          <w:rFonts w:ascii="" w:hAnsi="" w:cs="" w:eastAsia=""/>
          <w:b w:val="false"/>
          <w:i w:val="false"/>
          <w:strike w:val="false"/>
          <w:color w:val=""/>
          <w:sz w:val="28"/>
        </w:rPr>
        <w:t xml:space="preserve"> A.</w:t>
      </w:r>
      <w:r>
        <w:rPr>
          <w:rFonts w:ascii="" w:hAnsi="" w:cs="" w:eastAsia=""/>
          <w:b w:val="false"/>
          <w:i w:val="false"/>
          <w:strike w:val="false"/>
          <w:color w:val=""/>
          <w:sz w:val="28"/>
        </w:rPr>
        <w:t>Hunt Maps</w:t>
      </w:r>
    </w:p>
    <w:p>
      <w:pPr>
        <w:pStyle w:val="Heading1"/>
        <w:jc w:val="left"/>
      </w:pPr>
      <w:r>
        <w:rPr>
          <w:rFonts w:ascii="Times New Roman" w:hAnsi="Times New Roman" w:cs="Times New Roman" w:eastAsia="Times New Roman"/>
          <w:b w:val="false"/>
          <w:i w:val="false"/>
          <w:strike w:val="false"/>
          <w:color w:val=""/>
          <w:sz w:val="24"/>
        </w:rPr>
        <w:t>Map</w:t>
      </w:r>
      <w:r>
        <w:rPr>
          <w:rFonts w:ascii="Times New Roman" w:hAnsi="Times New Roman" w:cs="Times New Roman" w:eastAsia="Times New Roman"/>
          <w:b w:val="false"/>
          <w:i w:val="false"/>
          <w:strike w:val="false"/>
          <w:color w:val=""/>
          <w:sz w:val="24"/>
        </w:rPr>
        <w:t xml:space="preserve"> 1.</w:t>
      </w:r>
      <w:r>
        <w:rPr>
          <w:rFonts w:ascii="Times New Roman" w:hAnsi="Times New Roman" w:cs="Times New Roman" w:eastAsia="Times New Roman"/>
          <w:b w:val="false"/>
          <w:i w:val="false"/>
          <w:strike w:val="false"/>
          <w:color w:val=""/>
          <w:sz w:val="24"/>
        </w:rPr>
        <w:t>Alternative A – Current Management in 2003</w:t>
      </w:r>
    </w:p>
    <w:p>
      <w:pPr>
        <w:pStyle w:val=""/>
        <w:jc w:val="left"/>
      </w:pPr>
      <w:r>
        <w:rPr>
          <w:rFonts w:ascii="" w:hAnsi="" w:cs="" w:eastAsia=""/>
          <w:b w:val="false"/>
          <w:i w:val="false"/>
          <w:strike w:val="false"/>
          <w:color w:val=""/>
        </w:rPr>
        <w:t>Map 2.</w:t>
      </w:r>
      <w:r>
        <w:rPr>
          <w:rFonts w:ascii="" w:hAnsi="" w:cs="" w:eastAsia=""/>
          <w:b w:val="false"/>
          <w:i w:val="false"/>
          <w:strike w:val="false"/>
          <w:color w:val=""/>
        </w:rPr>
        <w:t xml:space="preserve">Alternative B – The </w:t>
      </w:r>
      <w:r>
        <w:rPr>
          <w:rFonts w:ascii="" w:hAnsi="" w:cs="" w:eastAsia=""/>
          <w:b w:val="false"/>
          <w:i w:val="false"/>
          <w:strike w:val="false"/>
          <w:color w:val=""/>
        </w:rPr>
        <w:t xml:space="preserve">Service’s </w:t>
      </w:r>
      <w:r>
        <w:rPr>
          <w:rFonts w:ascii="" w:hAnsi="" w:cs="" w:eastAsia=""/>
          <w:b w:val="false"/>
          <w:i w:val="false"/>
          <w:strike w:val="false"/>
          <w:color w:val=""/>
        </w:rPr>
        <w:t>Proposed A</w:t>
      </w:r>
      <w:r>
        <w:rPr>
          <w:rFonts w:ascii="" w:hAnsi="" w:cs="" w:eastAsia=""/>
          <w:b w:val="false"/>
          <w:i w:val="false"/>
          <w:strike w:val="false"/>
          <w:color w:val=""/>
        </w:rPr>
        <w:t>lternative</w:t>
      </w:r>
      <w:r>
        <w:rPr>
          <w:rFonts w:ascii="" w:hAnsi="" w:cs="" w:eastAsia=""/>
          <w:b w:val="false"/>
          <w:i w:val="false"/>
          <w:strike w:val="false"/>
          <w:color w:val=""/>
        </w:rPr>
        <w:t xml:space="preserve"> in 2003</w:t>
      </w:r>
    </w:p>
    <w:p>
      <w:pPr>
        <w:pStyle w:val=""/>
        <w:jc w:val="left"/>
      </w:pPr>
      <w:r>
        <w:rPr>
          <w:rFonts w:ascii="" w:hAnsi="" w:cs="" w:eastAsia=""/>
          <w:b w:val="false"/>
          <w:i w:val="false"/>
          <w:strike w:val="false"/>
          <w:color w:val=""/>
        </w:rPr>
        <w:t>Map 3.</w:t>
      </w:r>
      <w:r>
        <w:rPr>
          <w:rFonts w:ascii="" w:hAnsi="" w:cs="" w:eastAsia=""/>
          <w:b w:val="false"/>
          <w:i w:val="false"/>
          <w:strike w:val="false"/>
          <w:color w:val=""/>
        </w:rPr>
        <w:t>Alternative C</w:t>
      </w:r>
    </w:p>
    <w:p>
      <w:pPr>
        <w:pStyle w:val=""/>
        <w:jc w:val="left"/>
      </w:pPr>
      <w:r>
        <w:rPr>
          <w:rFonts w:ascii="" w:hAnsi="" w:cs="" w:eastAsia=""/>
          <w:b w:val="false"/>
          <w:i w:val="false"/>
          <w:strike w:val="false"/>
          <w:color w:val=""/>
        </w:rPr>
        <w:t>Map 4.</w:t>
      </w:r>
      <w:r>
        <w:rPr>
          <w:rFonts w:ascii="" w:hAnsi="" w:cs="" w:eastAsia=""/>
          <w:b w:val="false"/>
          <w:i w:val="false"/>
          <w:strike w:val="false"/>
          <w:color w:val=""/>
        </w:rPr>
        <w:t>Alternative D – The Current Refuge Hunt Program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2019-01-24T02:26:23Z</dcterms:created>
  <dc:creator>Apache POI</dc:creator>
</cp:coreProperties>
</file>