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Title:  Do Coastal Ecosystems Mitigate Storm Surges and TsunamisStatement of Problem:   Governments worldwide have recently embarked on many expensive restoration projects involving barrier islands, coastal marshes and mangrove forests following catastrophic disturbance   A commonly-held perception among the general public, policy-makers, and some scientists is that coastal ecosystems provide significant measurable protection to human habitation during extof my former letter either to condemn, or give my voice in favor of the Patriotic Society, of which you have now, but not before, declared yourself a member; nor do I mean to do it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