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OCPart"/>
        <w:jc w:val="left"/>
      </w:pPr>
      <w:r>
        <w:rPr>
          <w:rFonts w:ascii="" w:hAnsi="" w:cs="" w:eastAsia=""/>
          <w:b w:val="false"/>
          <w:i w:val="false"/>
          <w:strike w:val="false"/>
          <w:color w:val=""/>
        </w:rPr>
        <w:t>Part XI.  Underground Storage Tanks</w:t>
      </w:r>
    </w:p>
    <w:p>
      <w:pPr>
        <w:pStyle w:val="TOC2"/>
        <w:jc w:val="left"/>
      </w:pPr>
      <w:r>
        <w:rPr>
          <w:rFonts w:ascii="" w:hAnsi="" w:cs="" w:eastAsia=""/>
          <w:b w:val="false"/>
          <w:i w:val="false"/>
          <w:strike w:val="false"/>
          <w:color w:val=""/>
        </w:rPr>
        <w:t>Chapter 1.  Program Applicability and Definitions</w:t>
      </w:r>
      <w:r>
        <w:rPr>
          <w:rFonts w:ascii="" w:hAnsi="" w:cs="" w:eastAsia=""/>
          <w:b w:val="false"/>
          <w:i w:val="false"/>
          <w:strike w:val="false"/>
          <w:color w:val=""/>
        </w:rPr>
        <w:t>1</w:t>
      </w:r>
    </w:p>
    <w:p>
      <w:pPr>
        <w:pStyle w:val="TOC3"/>
        <w:jc w:val="left"/>
      </w:pPr>
      <w:r>
        <w:rPr>
          <w:rFonts w:ascii="" w:hAnsi="" w:cs="" w:eastAsia=""/>
          <w:b w:val="false"/>
          <w:i w:val="false"/>
          <w:strike w:val="false"/>
          <w:color w:val=""/>
        </w:rPr>
        <w:t>§101.</w:t>
      </w:r>
      <w:r>
        <w:rPr>
          <w:rFonts w:ascii="" w:hAnsi="" w:cs="" w:eastAsia=""/>
          <w:b w:val="false"/>
          <w:i w:val="false"/>
          <w:strike w:val="false"/>
          <w:color w:val=""/>
        </w:rPr>
        <w:t>Applicability</w:t>
      </w:r>
      <w:r>
        <w:rPr>
          <w:rFonts w:ascii="" w:hAnsi="" w:cs="" w:eastAsia=""/>
          <w:b w:val="false"/>
          <w:i w:val="false"/>
          <w:strike w:val="false"/>
          <w:color w:val=""/>
        </w:rPr>
        <w:t>1</w:t>
      </w:r>
    </w:p>
    <w:p>
      <w:pPr>
        <w:pStyle w:val="TOC3"/>
        <w:jc w:val="left"/>
      </w:pPr>
      <w:r>
        <w:rPr>
          <w:rFonts w:ascii="" w:hAnsi="" w:cs="" w:eastAsia=""/>
          <w:b w:val="false"/>
          <w:i w:val="false"/>
          <w:strike w:val="false"/>
          <w:color w:val=""/>
        </w:rPr>
        <w:t>§103.</w:t>
      </w:r>
      <w:r>
        <w:rPr>
          <w:rFonts w:ascii="" w:hAnsi="" w:cs="" w:eastAsia=""/>
          <w:b w:val="false"/>
          <w:i w:val="false"/>
          <w:strike w:val="false"/>
          <w:color w:val=""/>
        </w:rPr>
        <w:t>Definitions</w:t>
      </w:r>
      <w:r>
        <w:rPr>
          <w:rFonts w:ascii="" w:hAnsi="" w:cs="" w:eastAsia=""/>
          <w:b w:val="false"/>
          <w:i w:val="false"/>
          <w:strike w:val="false"/>
          <w:color w:val=""/>
        </w:rPr>
        <w:t>1</w:t>
      </w:r>
    </w:p>
    <w:p>
      <w:pPr>
        <w:pStyle w:val="TOC2"/>
        <w:jc w:val="left"/>
      </w:pPr>
      <w:r>
        <w:rPr>
          <w:rFonts w:ascii="" w:hAnsi="" w:cs="" w:eastAsia=""/>
          <w:b w:val="false"/>
          <w:i w:val="false"/>
          <w:strike w:val="false"/>
          <w:color w:val=""/>
        </w:rPr>
        <w:t>Chapter 3.  Registration Requirements, Standards, and Fee Schedule</w:t>
      </w:r>
      <w:r>
        <w:rPr>
          <w:rFonts w:ascii="" w:hAnsi="" w:cs="" w:eastAsia=""/>
          <w:b w:val="false"/>
          <w:i w:val="false"/>
          <w:strike w:val="false"/>
          <w:color w:val=""/>
        </w:rPr>
        <w:t>5</w:t>
      </w:r>
    </w:p>
    <w:p>
      <w:pPr>
        <w:pStyle w:val="TOC3"/>
        <w:jc w:val="left"/>
      </w:pPr>
      <w:r>
        <w:rPr>
          <w:rFonts w:ascii="" w:hAnsi="" w:cs="" w:eastAsia=""/>
          <w:b w:val="false"/>
          <w:i w:val="false"/>
          <w:strike w:val="false"/>
          <w:color w:val=""/>
        </w:rPr>
        <w:t>§301.</w:t>
      </w:r>
      <w:r>
        <w:rPr>
          <w:rFonts w:ascii="" w:hAnsi="" w:cs="" w:eastAsia=""/>
          <w:b w:val="false"/>
          <w:i w:val="false"/>
          <w:strike w:val="false"/>
          <w:color w:val=""/>
        </w:rPr>
        <w:t>Registration Requirements</w:t>
      </w:r>
      <w:r>
        <w:rPr>
          <w:rFonts w:ascii="" w:hAnsi="" w:cs="" w:eastAsia=""/>
          <w:b w:val="false"/>
          <w:i w:val="false"/>
          <w:strike w:val="false"/>
          <w:color w:val=""/>
        </w:rPr>
        <w:t>5</w:t>
      </w:r>
    </w:p>
    <w:p>
      <w:pPr>
        <w:pStyle w:val="TOC3"/>
        <w:jc w:val="left"/>
      </w:pPr>
      <w:r>
        <w:rPr>
          <w:rFonts w:ascii="" w:hAnsi="" w:cs="" w:eastAsia=""/>
          <w:b w:val="false"/>
          <w:i w:val="false"/>
          <w:strike w:val="false"/>
          <w:color w:val=""/>
        </w:rPr>
        <w:t>§303.</w:t>
      </w:r>
      <w:r>
        <w:rPr>
          <w:rFonts w:ascii="" w:hAnsi="" w:cs="" w:eastAsia=""/>
          <w:b w:val="false"/>
          <w:i w:val="false"/>
          <w:strike w:val="false"/>
          <w:color w:val=""/>
        </w:rPr>
        <w:t>Standards for UST Systems</w:t>
      </w:r>
      <w:r>
        <w:rPr>
          <w:rFonts w:ascii="" w:hAnsi="" w:cs="" w:eastAsia=""/>
          <w:b w:val="false"/>
          <w:i w:val="false"/>
          <w:strike w:val="false"/>
          <w:color w:val=""/>
        </w:rPr>
        <w:t>6</w:t>
      </w:r>
    </w:p>
    <w:p>
      <w:pPr>
        <w:pStyle w:val="TOC3"/>
        <w:jc w:val="left"/>
      </w:pPr>
      <w:r>
        <w:rPr>
          <w:rFonts w:ascii="" w:hAnsi="" w:cs="" w:eastAsia=""/>
          <w:b w:val="false"/>
          <w:i w:val="false"/>
          <w:strike w:val="false"/>
          <w:color w:val=""/>
        </w:rPr>
        <w:t>§305.</w:t>
      </w:r>
      <w:r>
        <w:rPr>
          <w:rFonts w:ascii="" w:hAnsi="" w:cs="" w:eastAsia=""/>
          <w:b w:val="false"/>
          <w:i w:val="false"/>
          <w:strike w:val="false"/>
          <w:color w:val=""/>
        </w:rPr>
        <w:t>Interim Prohibitions for Deferred UST Systems</w:t>
      </w:r>
      <w:r>
        <w:rPr>
          <w:rFonts w:ascii="" w:hAnsi="" w:cs="" w:eastAsia=""/>
          <w:b w:val="false"/>
          <w:i w:val="false"/>
          <w:strike w:val="false"/>
          <w:color w:val=""/>
        </w:rPr>
        <w:t>10</w:t>
      </w:r>
    </w:p>
    <w:p>
      <w:pPr>
        <w:pStyle w:val="TOC3"/>
        <w:jc w:val="left"/>
      </w:pPr>
      <w:r>
        <w:rPr>
          <w:rFonts w:ascii="" w:hAnsi="" w:cs="" w:eastAsia=""/>
          <w:b w:val="false"/>
          <w:i w:val="false"/>
          <w:strike w:val="false"/>
          <w:color w:val=""/>
        </w:rPr>
        <w:t>§307.</w:t>
      </w:r>
      <w:r>
        <w:rPr>
          <w:rFonts w:ascii="" w:hAnsi="" w:cs="" w:eastAsia=""/>
          <w:b w:val="false"/>
          <w:i w:val="false"/>
          <w:strike w:val="false"/>
          <w:color w:val=""/>
        </w:rPr>
        <w:t>Fee Schedule</w:t>
      </w:r>
      <w:r>
        <w:rPr>
          <w:rFonts w:ascii="" w:hAnsi="" w:cs="" w:eastAsia=""/>
          <w:b w:val="false"/>
          <w:i w:val="false"/>
          <w:strike w:val="false"/>
          <w:color w:val=""/>
        </w:rPr>
        <w:t>10</w:t>
      </w:r>
    </w:p>
    <w:p>
      <w:pPr>
        <w:pStyle w:val="TOC2"/>
        <w:jc w:val="left"/>
      </w:pPr>
      <w:r>
        <w:rPr>
          <w:rFonts w:ascii="" w:hAnsi="" w:cs="" w:eastAsia=""/>
          <w:b w:val="false"/>
          <w:i w:val="false"/>
          <w:strike w:val="false"/>
          <w:color w:val=""/>
        </w:rPr>
        <w:t>Chapter 4.  2005 Federal Underground Storage Tank Compliance Act Mandated Requirements</w:t>
      </w:r>
      <w:r>
        <w:rPr>
          <w:rFonts w:ascii="" w:hAnsi="" w:cs="" w:eastAsia=""/>
          <w:b w:val="false"/>
          <w:i w:val="false"/>
          <w:strike w:val="false"/>
          <w:color w:val=""/>
        </w:rPr>
        <w:t>11</w:t>
      </w:r>
    </w:p>
    <w:p>
      <w:pPr>
        <w:pStyle w:val="TOC3"/>
        <w:jc w:val="left"/>
      </w:pPr>
      <w:r>
        <w:rPr>
          <w:rFonts w:ascii="" w:hAnsi="" w:cs="" w:eastAsia=""/>
          <w:b w:val="false"/>
          <w:i w:val="false"/>
          <w:strike w:val="false"/>
          <w:color w:val=""/>
        </w:rPr>
        <w:t>§401.</w:t>
      </w:r>
      <w:r>
        <w:rPr>
          <w:rFonts w:ascii="" w:hAnsi="" w:cs="" w:eastAsia=""/>
          <w:b w:val="false"/>
          <w:i w:val="false"/>
          <w:strike w:val="false"/>
          <w:color w:val=""/>
        </w:rPr>
        <w:t>Purpose</w:t>
      </w:r>
      <w:r>
        <w:rPr>
          <w:rFonts w:ascii="" w:hAnsi="" w:cs="" w:eastAsia=""/>
          <w:b w:val="false"/>
          <w:i w:val="false"/>
          <w:strike w:val="false"/>
          <w:color w:val=""/>
        </w:rPr>
        <w:t>11</w:t>
      </w:r>
    </w:p>
    <w:p>
      <w:pPr>
        <w:pStyle w:val="TOC3"/>
        <w:jc w:val="left"/>
      </w:pPr>
      <w:r>
        <w:rPr>
          <w:rFonts w:ascii="" w:hAnsi="" w:cs="" w:eastAsia=""/>
          <w:b w:val="false"/>
          <w:i w:val="false"/>
          <w:strike w:val="false"/>
          <w:color w:val=""/>
        </w:rPr>
        <w:t>§403.</w:t>
      </w:r>
      <w:r>
        <w:rPr>
          <w:rFonts w:ascii="" w:hAnsi="" w:cs="" w:eastAsia=""/>
          <w:b w:val="false"/>
          <w:i w:val="false"/>
          <w:strike w:val="false"/>
          <w:color w:val=""/>
        </w:rPr>
        <w:t>Delivery Prohibition of Regulated Substances to Underground Storage Tank Systems</w:t>
      </w:r>
      <w:r>
        <w:rPr>
          <w:rFonts w:ascii="" w:hAnsi="" w:cs="" w:eastAsia=""/>
          <w:b w:val="false"/>
          <w:i w:val="false"/>
          <w:strike w:val="false"/>
          <w:color w:val=""/>
        </w:rPr>
        <w:t>11</w:t>
      </w:r>
    </w:p>
    <w:p>
      <w:pPr>
        <w:pStyle w:val="TOC2"/>
        <w:jc w:val="left"/>
      </w:pPr>
      <w:r>
        <w:rPr>
          <w:rFonts w:ascii="" w:hAnsi="" w:cs="" w:eastAsia=""/>
          <w:b w:val="false"/>
          <w:i w:val="false"/>
          <w:strike w:val="false"/>
          <w:color w:val=""/>
        </w:rPr>
        <w:t>Chapter 5.  General Operating Requirements</w:t>
      </w:r>
      <w:r>
        <w:rPr>
          <w:rFonts w:ascii="" w:hAnsi="" w:cs="" w:eastAsia=""/>
          <w:b w:val="false"/>
          <w:i w:val="false"/>
          <w:strike w:val="false"/>
          <w:color w:val=""/>
        </w:rPr>
        <w:t>12</w:t>
      </w:r>
    </w:p>
    <w:p>
      <w:pPr>
        <w:pStyle w:val="TOC3"/>
        <w:jc w:val="left"/>
      </w:pPr>
      <w:r>
        <w:rPr>
          <w:rFonts w:ascii="" w:hAnsi="" w:cs="" w:eastAsia=""/>
          <w:b w:val="false"/>
          <w:i w:val="false"/>
          <w:strike w:val="false"/>
          <w:color w:val=""/>
        </w:rPr>
        <w:t>§501.</w:t>
      </w:r>
      <w:r>
        <w:rPr>
          <w:rFonts w:ascii="" w:hAnsi="" w:cs="" w:eastAsia=""/>
          <w:b w:val="false"/>
          <w:i w:val="false"/>
          <w:strike w:val="false"/>
          <w:color w:val=""/>
        </w:rPr>
        <w:t>Spill and Overfill Control</w:t>
      </w:r>
      <w:r>
        <w:rPr>
          <w:rFonts w:ascii="" w:hAnsi="" w:cs="" w:eastAsia=""/>
          <w:b w:val="false"/>
          <w:i w:val="false"/>
          <w:strike w:val="false"/>
          <w:color w:val=""/>
        </w:rPr>
        <w:t>12</w:t>
      </w:r>
    </w:p>
    <w:p>
      <w:pPr>
        <w:pStyle w:val="TOC3"/>
        <w:jc w:val="left"/>
      </w:pPr>
      <w:r>
        <w:rPr>
          <w:rFonts w:ascii="" w:hAnsi="" w:cs="" w:eastAsia=""/>
          <w:b w:val="false"/>
          <w:i w:val="false"/>
          <w:strike w:val="false"/>
          <w:color w:val=""/>
        </w:rPr>
        <w:t>§503.</w:t>
      </w:r>
      <w:r>
        <w:rPr>
          <w:rFonts w:ascii="" w:hAnsi="" w:cs="" w:eastAsia=""/>
          <w:b w:val="false"/>
          <w:i w:val="false"/>
          <w:strike w:val="false"/>
          <w:color w:val=""/>
        </w:rPr>
        <w:t>Operation and Maintenance of Corrosion Protection</w:t>
      </w:r>
      <w:r>
        <w:rPr>
          <w:rFonts w:ascii="" w:hAnsi="" w:cs="" w:eastAsia=""/>
          <w:b w:val="false"/>
          <w:i w:val="false"/>
          <w:strike w:val="false"/>
          <w:color w:val=""/>
        </w:rPr>
        <w:t>12</w:t>
      </w:r>
    </w:p>
    <w:p>
      <w:pPr>
        <w:pStyle w:val="TOC3"/>
        <w:jc w:val="left"/>
      </w:pPr>
      <w:r>
        <w:rPr>
          <w:rFonts w:ascii="" w:hAnsi="" w:cs="" w:eastAsia=""/>
          <w:b w:val="false"/>
          <w:i w:val="false"/>
          <w:strike w:val="false"/>
          <w:color w:val=""/>
        </w:rPr>
        <w:t>§505.</w:t>
      </w:r>
      <w:r>
        <w:rPr>
          <w:rFonts w:ascii="" w:hAnsi="" w:cs="" w:eastAsia=""/>
          <w:b w:val="false"/>
          <w:i w:val="false"/>
          <w:strike w:val="false"/>
          <w:color w:val=""/>
        </w:rPr>
        <w:t>Compatibility</w:t>
      </w:r>
      <w:r>
        <w:rPr>
          <w:rFonts w:ascii="" w:hAnsi="" w:cs="" w:eastAsia=""/>
          <w:b w:val="false"/>
          <w:i w:val="false"/>
          <w:strike w:val="false"/>
          <w:color w:val=""/>
        </w:rPr>
        <w:t>13</w:t>
      </w:r>
    </w:p>
    <w:p>
      <w:pPr>
        <w:pStyle w:val="TOC3"/>
        <w:jc w:val="left"/>
      </w:pPr>
      <w:r>
        <w:rPr>
          <w:rFonts w:ascii="" w:hAnsi="" w:cs="" w:eastAsia=""/>
          <w:b w:val="false"/>
          <w:i w:val="false"/>
          <w:strike w:val="false"/>
          <w:color w:val=""/>
        </w:rPr>
        <w:t>§507.</w:t>
      </w:r>
      <w:r>
        <w:rPr>
          <w:rFonts w:ascii="" w:hAnsi="" w:cs="" w:eastAsia=""/>
          <w:b w:val="false"/>
          <w:i w:val="false"/>
          <w:strike w:val="false"/>
          <w:color w:val=""/>
        </w:rPr>
        <w:t>Repairs Allowed</w:t>
      </w:r>
      <w:r>
        <w:rPr>
          <w:rFonts w:ascii="" w:hAnsi="" w:cs="" w:eastAsia=""/>
          <w:b w:val="false"/>
          <w:i w:val="false"/>
          <w:strike w:val="false"/>
          <w:color w:val=""/>
        </w:rPr>
        <w:t>13</w:t>
      </w:r>
    </w:p>
    <w:p>
      <w:pPr>
        <w:pStyle w:val="TOC3"/>
        <w:jc w:val="left"/>
      </w:pPr>
      <w:r>
        <w:rPr>
          <w:rFonts w:ascii="" w:hAnsi="" w:cs="" w:eastAsia=""/>
          <w:b w:val="false"/>
          <w:i w:val="false"/>
          <w:strike w:val="false"/>
          <w:color w:val=""/>
        </w:rPr>
        <w:t>§509.</w:t>
      </w:r>
      <w:r>
        <w:rPr>
          <w:rFonts w:ascii="" w:hAnsi="" w:cs="" w:eastAsia=""/>
          <w:b w:val="false"/>
          <w:i w:val="false"/>
          <w:strike w:val="false"/>
          <w:color w:val=""/>
        </w:rPr>
        <w:t>Reporting and Recordkeeping</w:t>
      </w:r>
      <w:r>
        <w:rPr>
          <w:rFonts w:ascii="" w:hAnsi="" w:cs="" w:eastAsia=""/>
          <w:b w:val="false"/>
          <w:i w:val="false"/>
          <w:strike w:val="false"/>
          <w:color w:val=""/>
        </w:rPr>
        <w:t>13</w:t>
      </w:r>
    </w:p>
    <w:p>
      <w:pPr>
        <w:pStyle w:val="TOC3"/>
        <w:jc w:val="left"/>
      </w:pPr>
      <w:r>
        <w:rPr>
          <w:rFonts w:ascii="" w:hAnsi="" w:cs="" w:eastAsia=""/>
          <w:b w:val="false"/>
          <w:i w:val="false"/>
          <w:strike w:val="false"/>
          <w:color w:val=""/>
        </w:rPr>
        <w:t>§599.</w:t>
      </w:r>
      <w:r>
        <w:rPr>
          <w:rFonts w:ascii="" w:hAnsi="" w:cs="" w:eastAsia=""/>
          <w:b w:val="false"/>
          <w:i w:val="false"/>
          <w:strike w:val="false"/>
          <w:color w:val=""/>
        </w:rPr>
        <w:t>Appendix A―Industry Codes and Standards</w:t>
      </w:r>
      <w:r>
        <w:rPr>
          <w:rFonts w:ascii="" w:hAnsi="" w:cs="" w:eastAsia=""/>
          <w:b w:val="false"/>
          <w:i w:val="false"/>
          <w:strike w:val="false"/>
          <w:color w:val=""/>
        </w:rPr>
        <w:t>14</w:t>
      </w:r>
    </w:p>
    <w:p>
      <w:pPr>
        <w:pStyle w:val="TOC2"/>
        <w:jc w:val="left"/>
      </w:pPr>
      <w:r>
        <w:rPr>
          <w:rFonts w:ascii="" w:hAnsi="" w:cs="" w:eastAsia=""/>
          <w:b w:val="false"/>
          <w:i w:val="false"/>
          <w:strike w:val="false"/>
          <w:color w:val=""/>
        </w:rPr>
        <w:t xml:space="preserve">Chapter 7.  Methods of Release Detection and Release Reporting, Investigation, Confirmation, </w:t>
      </w:r>
      <w:r>
        <w:rPr>
          <w:rFonts w:ascii="" w:hAnsi="" w:cs="" w:eastAsia=""/>
          <w:b w:val="false"/>
          <w:i w:val="false"/>
          <w:strike w:val="false"/>
          <w:color w:val=""/>
        </w:rPr>
        <w:t xml:space="preserve">                   </w:t>
      </w:r>
      <w:r>
        <w:rPr>
          <w:rFonts w:ascii="" w:hAnsi="" w:cs="" w:eastAsia=""/>
          <w:b w:val="false"/>
          <w:i w:val="false"/>
          <w:strike w:val="false"/>
          <w:color w:val=""/>
        </w:rPr>
        <w:t>and Response</w:t>
      </w:r>
      <w:r>
        <w:rPr>
          <w:rFonts w:ascii="" w:hAnsi="" w:cs="" w:eastAsia=""/>
          <w:b w:val="false"/>
          <w:i w:val="false"/>
          <w:strike w:val="false"/>
          <w:color w:val=""/>
        </w:rPr>
        <w:t>15</w:t>
      </w:r>
    </w:p>
    <w:p>
      <w:pPr>
        <w:pStyle w:val="TOC3"/>
        <w:jc w:val="left"/>
      </w:pPr>
      <w:r>
        <w:rPr>
          <w:rFonts w:ascii="" w:hAnsi="" w:cs="" w:eastAsia=""/>
          <w:b w:val="false"/>
          <w:i w:val="false"/>
          <w:strike w:val="false"/>
          <w:color w:val=""/>
        </w:rPr>
        <w:t>§701.</w:t>
      </w:r>
      <w:r>
        <w:rPr>
          <w:rFonts w:ascii="" w:hAnsi="" w:cs="" w:eastAsia=""/>
          <w:b w:val="false"/>
          <w:i w:val="false"/>
          <w:strike w:val="false"/>
          <w:color w:val=""/>
        </w:rPr>
        <w:t>Methods of Release Detection</w:t>
      </w:r>
      <w:r>
        <w:rPr>
          <w:rFonts w:ascii="" w:hAnsi="" w:cs="" w:eastAsia=""/>
          <w:b w:val="false"/>
          <w:i w:val="false"/>
          <w:strike w:val="false"/>
          <w:color w:val=""/>
        </w:rPr>
        <w:t>15</w:t>
      </w:r>
    </w:p>
    <w:p>
      <w:pPr>
        <w:pStyle w:val="TOC3"/>
        <w:jc w:val="left"/>
      </w:pPr>
      <w:r>
        <w:rPr>
          <w:rFonts w:ascii="" w:hAnsi="" w:cs="" w:eastAsia=""/>
          <w:b w:val="false"/>
          <w:i w:val="false"/>
          <w:strike w:val="false"/>
          <w:color w:val=""/>
        </w:rPr>
        <w:t>§703.</w:t>
      </w:r>
      <w:r>
        <w:rPr>
          <w:rFonts w:ascii="" w:hAnsi="" w:cs="" w:eastAsia=""/>
          <w:b w:val="false"/>
          <w:i w:val="false"/>
          <w:strike w:val="false"/>
          <w:color w:val=""/>
        </w:rPr>
        <w:t>Requirements for Use of Release Detection Methods</w:t>
      </w:r>
      <w:r>
        <w:rPr>
          <w:rFonts w:ascii="" w:hAnsi="" w:cs="" w:eastAsia=""/>
          <w:b w:val="false"/>
          <w:i w:val="false"/>
          <w:strike w:val="false"/>
          <w:color w:val=""/>
        </w:rPr>
        <w:t>18</w:t>
      </w:r>
    </w:p>
    <w:p>
      <w:pPr>
        <w:pStyle w:val="TOC3"/>
        <w:jc w:val="left"/>
      </w:pPr>
      <w:r>
        <w:rPr>
          <w:rFonts w:ascii="" w:hAnsi="" w:cs="" w:eastAsia=""/>
          <w:b w:val="false"/>
          <w:i w:val="false"/>
          <w:strike w:val="false"/>
          <w:color w:val=""/>
        </w:rPr>
        <w:t>§705.</w:t>
      </w:r>
      <w:r>
        <w:rPr>
          <w:rFonts w:ascii="" w:hAnsi="" w:cs="" w:eastAsia=""/>
          <w:b w:val="false"/>
          <w:i w:val="false"/>
          <w:strike w:val="false"/>
          <w:color w:val=""/>
        </w:rPr>
        <w:t>Release Detection Recordkeeping</w:t>
      </w:r>
      <w:r>
        <w:rPr>
          <w:rFonts w:ascii="" w:hAnsi="" w:cs="" w:eastAsia=""/>
          <w:b w:val="false"/>
          <w:i w:val="false"/>
          <w:strike w:val="false"/>
          <w:color w:val=""/>
        </w:rPr>
        <w:t>20</w:t>
      </w:r>
    </w:p>
    <w:p>
      <w:pPr>
        <w:pStyle w:val="TOC3"/>
        <w:jc w:val="left"/>
      </w:pPr>
      <w:r>
        <w:rPr>
          <w:rFonts w:ascii="" w:hAnsi="" w:cs="" w:eastAsia=""/>
          <w:b w:val="false"/>
          <w:i w:val="false"/>
          <w:strike w:val="false"/>
          <w:color w:val=""/>
        </w:rPr>
        <w:t>§707.</w:t>
      </w:r>
      <w:r>
        <w:rPr>
          <w:rFonts w:ascii="" w:hAnsi="" w:cs="" w:eastAsia=""/>
          <w:b w:val="false"/>
          <w:i w:val="false"/>
          <w:strike w:val="false"/>
          <w:color w:val=""/>
        </w:rPr>
        <w:t>Reporting of Suspected Releases</w:t>
      </w:r>
      <w:r>
        <w:rPr>
          <w:rFonts w:ascii="" w:hAnsi="" w:cs="" w:eastAsia=""/>
          <w:b w:val="false"/>
          <w:i w:val="false"/>
          <w:strike w:val="false"/>
          <w:color w:val=""/>
        </w:rPr>
        <w:t>20</w:t>
      </w:r>
    </w:p>
    <w:p>
      <w:pPr>
        <w:pStyle w:val="TOC3"/>
        <w:jc w:val="left"/>
      </w:pPr>
      <w:r>
        <w:rPr>
          <w:rFonts w:ascii="" w:hAnsi="" w:cs="" w:eastAsia=""/>
          <w:b w:val="false"/>
          <w:i w:val="false"/>
          <w:strike w:val="false"/>
          <w:color w:val=""/>
        </w:rPr>
        <w:t>§709.</w:t>
      </w:r>
      <w:r>
        <w:rPr>
          <w:rFonts w:ascii="" w:hAnsi="" w:cs="" w:eastAsia=""/>
          <w:b w:val="false"/>
          <w:i w:val="false"/>
          <w:strike w:val="false"/>
          <w:color w:val=""/>
        </w:rPr>
        <w:t>Investigation Due to Off-Site Impacts</w:t>
      </w:r>
      <w:r>
        <w:rPr>
          <w:rFonts w:ascii="" w:hAnsi="" w:cs="" w:eastAsia=""/>
          <w:b w:val="false"/>
          <w:i w:val="false"/>
          <w:strike w:val="false"/>
          <w:color w:val=""/>
        </w:rPr>
        <w:t>21</w:t>
      </w:r>
    </w:p>
    <w:p>
      <w:pPr>
        <w:pStyle w:val="TOC3"/>
        <w:jc w:val="left"/>
      </w:pPr>
      <w:r>
        <w:rPr>
          <w:rFonts w:ascii="" w:hAnsi="" w:cs="" w:eastAsia=""/>
          <w:b w:val="false"/>
          <w:i w:val="false"/>
          <w:strike w:val="false"/>
          <w:color w:val=""/>
        </w:rPr>
        <w:t>§711.</w:t>
      </w:r>
      <w:r>
        <w:rPr>
          <w:rFonts w:ascii="" w:hAnsi="" w:cs="" w:eastAsia=""/>
          <w:b w:val="false"/>
          <w:i w:val="false"/>
          <w:strike w:val="false"/>
          <w:color w:val=""/>
        </w:rPr>
        <w:t>Release Investigation and Confirmation Steps</w:t>
      </w:r>
      <w:r>
        <w:rPr>
          <w:rFonts w:ascii="" w:hAnsi="" w:cs="" w:eastAsia=""/>
          <w:b w:val="false"/>
          <w:i w:val="false"/>
          <w:strike w:val="false"/>
          <w:color w:val=""/>
        </w:rPr>
        <w:t>21</w:t>
      </w:r>
    </w:p>
    <w:p>
      <w:pPr>
        <w:pStyle w:val="TOC3"/>
        <w:jc w:val="left"/>
      </w:pPr>
      <w:r>
        <w:rPr>
          <w:rFonts w:ascii="" w:hAnsi="" w:cs="" w:eastAsia=""/>
          <w:b w:val="false"/>
          <w:i w:val="false"/>
          <w:strike w:val="false"/>
          <w:color w:val=""/>
        </w:rPr>
        <w:t>§713.</w:t>
      </w:r>
      <w:r>
        <w:rPr>
          <w:rFonts w:ascii="" w:hAnsi="" w:cs="" w:eastAsia=""/>
          <w:b w:val="false"/>
          <w:i w:val="false"/>
          <w:strike w:val="false"/>
          <w:color w:val=""/>
        </w:rPr>
        <w:t>Reporting and Cleanup of Spills and Overfills</w:t>
      </w:r>
      <w:r>
        <w:rPr>
          <w:rFonts w:ascii="" w:hAnsi="" w:cs="" w:eastAsia=""/>
          <w:b w:val="false"/>
          <w:i w:val="false"/>
          <w:strike w:val="false"/>
          <w:color w:val=""/>
        </w:rPr>
        <w:t>21</w:t>
      </w:r>
    </w:p>
    <w:p>
      <w:pPr>
        <w:pStyle w:val="TOC3"/>
        <w:jc w:val="left"/>
      </w:pPr>
      <w:r>
        <w:rPr>
          <w:rFonts w:ascii="" w:hAnsi="" w:cs="" w:eastAsia=""/>
          <w:b w:val="false"/>
          <w:i w:val="false"/>
          <w:strike w:val="false"/>
          <w:color w:val=""/>
        </w:rPr>
        <w:t>§715.</w:t>
      </w:r>
      <w:r>
        <w:rPr>
          <w:rFonts w:ascii="" w:hAnsi="" w:cs="" w:eastAsia=""/>
          <w:b w:val="false"/>
          <w:i w:val="false"/>
          <w:strike w:val="false"/>
          <w:color w:val=""/>
        </w:rPr>
        <w:t>Release Response and Corrective Action for UST Systems Containing Petroleum or</w:t>
      </w:r>
      <w:r>
        <w:rPr>
          <w:rFonts w:ascii="" w:hAnsi="" w:cs="" w:eastAsia=""/>
          <w:b w:val="false"/>
          <w:i w:val="false"/>
          <w:strike w:val="false"/>
          <w:color w:val=""/>
        </w:rPr>
        <w:t xml:space="preserve">               </w:t>
      </w:r>
      <w:r>
        <w:rPr>
          <w:rFonts w:ascii="" w:hAnsi="" w:cs="" w:eastAsia=""/>
          <w:b w:val="false"/>
          <w:i w:val="false"/>
          <w:strike w:val="false"/>
          <w:color w:val=""/>
        </w:rPr>
        <w:t xml:space="preserve"> Hazardous Substances</w:t>
      </w:r>
      <w:r>
        <w:rPr>
          <w:rFonts w:ascii="" w:hAnsi="" w:cs="" w:eastAsia=""/>
          <w:b w:val="false"/>
          <w:i w:val="false"/>
          <w:strike w:val="false"/>
          <w:color w:val=""/>
        </w:rPr>
        <w:t>22</w:t>
      </w:r>
    </w:p>
    <w:p>
      <w:pPr>
        <w:pStyle w:val="TOC2"/>
        <w:jc w:val="left"/>
      </w:pPr>
      <w:r>
        <w:rPr>
          <w:rFonts w:ascii="" w:hAnsi="" w:cs="" w:eastAsia=""/>
          <w:b w:val="false"/>
          <w:i w:val="false"/>
          <w:strike w:val="false"/>
          <w:color w:val=""/>
        </w:rPr>
        <w:t>Chapter 9.  Out-of-Service UST Systems and Closure</w:t>
      </w:r>
      <w:r>
        <w:rPr>
          <w:rFonts w:ascii="" w:hAnsi="" w:cs="" w:eastAsia=""/>
          <w:b w:val="false"/>
          <w:i w:val="false"/>
          <w:strike w:val="false"/>
          <w:color w:val=""/>
        </w:rPr>
        <w:t>24</w:t>
      </w:r>
    </w:p>
    <w:p>
      <w:pPr>
        <w:pStyle w:val="TOC3"/>
        <w:jc w:val="left"/>
      </w:pPr>
      <w:r>
        <w:rPr>
          <w:rFonts w:ascii="" w:hAnsi="" w:cs="" w:eastAsia=""/>
          <w:b w:val="false"/>
          <w:i w:val="false"/>
          <w:strike w:val="false"/>
          <w:color w:val=""/>
        </w:rPr>
        <w:t>§901.</w:t>
      </w:r>
      <w:r>
        <w:rPr>
          <w:rFonts w:ascii="" w:hAnsi="" w:cs="" w:eastAsia=""/>
          <w:b w:val="false"/>
          <w:i w:val="false"/>
          <w:strike w:val="false"/>
          <w:color w:val=""/>
        </w:rPr>
        <w:t>Applicability to Previously Closed UST Systems</w:t>
      </w:r>
      <w:r>
        <w:rPr>
          <w:rFonts w:ascii="" w:hAnsi="" w:cs="" w:eastAsia=""/>
          <w:b w:val="false"/>
          <w:i w:val="false"/>
          <w:strike w:val="false"/>
          <w:color w:val=""/>
        </w:rPr>
        <w:t>24</w:t>
      </w:r>
    </w:p>
    <w:p>
      <w:pPr>
        <w:pStyle w:val="TOC3"/>
        <w:jc w:val="left"/>
      </w:pPr>
      <w:r>
        <w:rPr>
          <w:rFonts w:ascii="" w:hAnsi="" w:cs="" w:eastAsia=""/>
          <w:b w:val="false"/>
          <w:i w:val="false"/>
          <w:strike w:val="false"/>
          <w:color w:val=""/>
        </w:rPr>
        <w:t>§903.</w:t>
      </w:r>
      <w:r>
        <w:rPr>
          <w:rFonts w:ascii="" w:hAnsi="" w:cs="" w:eastAsia=""/>
          <w:b w:val="false"/>
          <w:i w:val="false"/>
          <w:strike w:val="false"/>
          <w:color w:val=""/>
        </w:rPr>
        <w:t>Temporary Closure</w:t>
      </w:r>
      <w:r>
        <w:rPr>
          <w:rFonts w:ascii="" w:hAnsi="" w:cs="" w:eastAsia=""/>
          <w:b w:val="false"/>
          <w:i w:val="false"/>
          <w:strike w:val="false"/>
          <w:color w:val=""/>
        </w:rPr>
        <w:t>25</w:t>
      </w:r>
    </w:p>
    <w:p>
      <w:pPr>
        <w:pStyle w:val="TOC3"/>
        <w:jc w:val="left"/>
      </w:pPr>
      <w:r>
        <w:rPr>
          <w:rFonts w:ascii="" w:hAnsi="" w:cs="" w:eastAsia=""/>
          <w:b w:val="false"/>
          <w:i w:val="false"/>
          <w:strike w:val="false"/>
          <w:color w:val=""/>
        </w:rPr>
        <w:t>§905.</w:t>
      </w:r>
      <w:r>
        <w:rPr>
          <w:rFonts w:ascii="" w:hAnsi="" w:cs="" w:eastAsia=""/>
          <w:b w:val="false"/>
          <w:i w:val="false"/>
          <w:strike w:val="false"/>
          <w:color w:val=""/>
        </w:rPr>
        <w:t>Permanent Closure and Changes-in-Service</w:t>
      </w:r>
      <w:r>
        <w:rPr>
          <w:rFonts w:ascii="" w:hAnsi="" w:cs="" w:eastAsia=""/>
          <w:b w:val="false"/>
          <w:i w:val="false"/>
          <w:strike w:val="false"/>
          <w:color w:val=""/>
        </w:rPr>
        <w:t>25</w:t>
      </w:r>
    </w:p>
    <w:p>
      <w:pPr>
        <w:pStyle w:val="TOC3"/>
        <w:jc w:val="left"/>
      </w:pPr>
      <w:r>
        <w:rPr>
          <w:rFonts w:ascii="" w:hAnsi="" w:cs="" w:eastAsia=""/>
          <w:b w:val="false"/>
          <w:i w:val="false"/>
          <w:strike w:val="false"/>
          <w:color w:val=""/>
        </w:rPr>
        <w:t>§907.</w:t>
      </w:r>
      <w:r>
        <w:rPr>
          <w:rFonts w:ascii="" w:hAnsi="" w:cs="" w:eastAsia=""/>
          <w:b w:val="false"/>
          <w:i w:val="false"/>
          <w:strike w:val="false"/>
          <w:color w:val=""/>
        </w:rPr>
        <w:t>Assessing the Site at Closure or Change-in-Service</w:t>
      </w:r>
      <w:r>
        <w:rPr>
          <w:rFonts w:ascii="" w:hAnsi="" w:cs="" w:eastAsia=""/>
          <w:b w:val="false"/>
          <w:i w:val="false"/>
          <w:strike w:val="false"/>
          <w:color w:val=""/>
        </w:rPr>
        <w:t>25</w:t>
      </w:r>
    </w:p>
    <w:p>
      <w:pPr>
        <w:pStyle w:val="TOC2"/>
        <w:jc w:val="left"/>
      </w:pPr>
      <w:r>
        <w:rPr>
          <w:rFonts w:ascii="" w:hAnsi="" w:cs="" w:eastAsia=""/>
          <w:b w:val="false"/>
          <w:i w:val="false"/>
          <w:strike w:val="false"/>
          <w:color w:val=""/>
        </w:rPr>
        <w:t>Chapter 11.  Financial Responsibility</w:t>
      </w:r>
      <w:r>
        <w:rPr>
          <w:rFonts w:ascii="" w:hAnsi="" w:cs="" w:eastAsia=""/>
          <w:b w:val="false"/>
          <w:i w:val="false"/>
          <w:strike w:val="false"/>
          <w:color w:val=""/>
        </w:rPr>
        <w:t>26</w:t>
      </w:r>
    </w:p>
    <w:p>
      <w:pPr>
        <w:pStyle w:val="TOC3"/>
        <w:jc w:val="left"/>
      </w:pPr>
      <w:r>
        <w:rPr>
          <w:rFonts w:ascii="" w:hAnsi="" w:cs="" w:eastAsia=""/>
          <w:b w:val="false"/>
          <w:i w:val="false"/>
          <w:strike w:val="false"/>
          <w:color w:val=""/>
        </w:rPr>
        <w:t>§1101.</w:t>
      </w:r>
      <w:r>
        <w:rPr>
          <w:rFonts w:ascii="" w:hAnsi="" w:cs="" w:eastAsia=""/>
          <w:b w:val="false"/>
          <w:i w:val="false"/>
          <w:strike w:val="false"/>
          <w:color w:val=""/>
        </w:rPr>
        <w:t>Applicability</w:t>
      </w:r>
      <w:r>
        <w:rPr>
          <w:rFonts w:ascii="" w:hAnsi="" w:cs="" w:eastAsia=""/>
          <w:b w:val="false"/>
          <w:i w:val="false"/>
          <w:strike w:val="false"/>
          <w:color w:val=""/>
        </w:rPr>
        <w:t>26</w:t>
      </w:r>
    </w:p>
    <w:p>
      <w:pPr>
        <w:pStyle w:val="TOC3"/>
        <w:jc w:val="left"/>
      </w:pPr>
      <w:r>
        <w:rPr>
          <w:rFonts w:ascii="" w:hAnsi="" w:cs="" w:eastAsia=""/>
          <w:b w:val="false"/>
          <w:i w:val="false"/>
          <w:strike w:val="false"/>
          <w:color w:val=""/>
        </w:rPr>
        <w:t>§1103.</w:t>
      </w:r>
      <w:r>
        <w:rPr>
          <w:rFonts w:ascii="" w:hAnsi="" w:cs="" w:eastAsia=""/>
          <w:b w:val="false"/>
          <w:i w:val="false"/>
          <w:strike w:val="false"/>
          <w:color w:val=""/>
        </w:rPr>
        <w:t>Compliance Dates</w:t>
      </w:r>
      <w:r>
        <w:rPr>
          <w:rFonts w:ascii="" w:hAnsi="" w:cs="" w:eastAsia=""/>
          <w:b w:val="false"/>
          <w:i w:val="false"/>
          <w:strike w:val="false"/>
          <w:color w:val=""/>
        </w:rPr>
        <w:t>26</w:t>
      </w:r>
    </w:p>
    <w:p>
      <w:pPr>
        <w:pStyle w:val="TOC3"/>
        <w:jc w:val="left"/>
      </w:pPr>
      <w:r>
        <w:rPr>
          <w:rFonts w:ascii="" w:hAnsi="" w:cs="" w:eastAsia=""/>
          <w:b w:val="false"/>
          <w:i w:val="false"/>
          <w:strike w:val="false"/>
          <w:color w:val=""/>
        </w:rPr>
        <w:t>§1105.</w:t>
      </w:r>
      <w:r>
        <w:rPr>
          <w:rFonts w:ascii="" w:hAnsi="" w:cs="" w:eastAsia=""/>
          <w:b w:val="false"/>
          <w:i w:val="false"/>
          <w:strike w:val="false"/>
          <w:color w:val=""/>
        </w:rPr>
        <w:t>Definition of Terms</w:t>
      </w:r>
      <w:r>
        <w:rPr>
          <w:rFonts w:ascii="" w:hAnsi="" w:cs="" w:eastAsia=""/>
          <w:b w:val="false"/>
          <w:i w:val="false"/>
          <w:strike w:val="false"/>
          <w:color w:val=""/>
        </w:rPr>
        <w:t>26</w:t>
      </w:r>
    </w:p>
    <w:p>
      <w:pPr>
        <w:pStyle w:val="TOC3"/>
        <w:jc w:val="left"/>
      </w:pPr>
      <w:r>
        <w:rPr>
          <w:rFonts w:ascii="" w:hAnsi="" w:cs="" w:eastAsia=""/>
          <w:b w:val="false"/>
          <w:i w:val="false"/>
          <w:strike w:val="false"/>
          <w:color w:val=""/>
        </w:rPr>
        <w:t>§1107.</w:t>
      </w:r>
      <w:r>
        <w:rPr>
          <w:rFonts w:ascii="" w:hAnsi="" w:cs="" w:eastAsia=""/>
          <w:b w:val="false"/>
          <w:i w:val="false"/>
          <w:strike w:val="false"/>
          <w:color w:val=""/>
        </w:rPr>
        <w:t>Amount and Scope of Required Financial Responsibility</w:t>
      </w:r>
      <w:r>
        <w:rPr>
          <w:rFonts w:ascii="" w:hAnsi="" w:cs="" w:eastAsia=""/>
          <w:b w:val="false"/>
          <w:i w:val="false"/>
          <w:strike w:val="false"/>
          <w:color w:val=""/>
        </w:rPr>
        <w:t>27</w:t>
      </w:r>
    </w:p>
    <w:p>
      <w:pPr>
        <w:pStyle w:val="TOC3"/>
        <w:jc w:val="left"/>
      </w:pPr>
      <w:r>
        <w:rPr>
          <w:rFonts w:ascii="" w:hAnsi="" w:cs="" w:eastAsia=""/>
          <w:b w:val="false"/>
          <w:i w:val="false"/>
          <w:strike w:val="false"/>
          <w:color w:val=""/>
        </w:rPr>
        <w:t>§1109.</w:t>
      </w:r>
      <w:r>
        <w:rPr>
          <w:rFonts w:ascii="" w:hAnsi="" w:cs="" w:eastAsia=""/>
          <w:b w:val="false"/>
          <w:i w:val="false"/>
          <w:strike w:val="false"/>
          <w:color w:val=""/>
        </w:rPr>
        <w:t>Allowable Mechanisms and Combinations of Mechanisms</w:t>
      </w:r>
      <w:r>
        <w:rPr>
          <w:rFonts w:ascii="" w:hAnsi="" w:cs="" w:eastAsia=""/>
          <w:b w:val="false"/>
          <w:i w:val="false"/>
          <w:strike w:val="false"/>
          <w:color w:val=""/>
        </w:rPr>
        <w:t>28</w:t>
      </w:r>
    </w:p>
    <w:p>
      <w:pPr>
        <w:pStyle w:val="TOC3"/>
        <w:jc w:val="left"/>
      </w:pPr>
      <w:r>
        <w:rPr>
          <w:rFonts w:ascii="" w:hAnsi="" w:cs="" w:eastAsia=""/>
          <w:b w:val="false"/>
          <w:i w:val="false"/>
          <w:strike w:val="false"/>
          <w:color w:val=""/>
        </w:rPr>
        <w:t>§1111.</w:t>
      </w:r>
      <w:r>
        <w:rPr>
          <w:rFonts w:ascii="" w:hAnsi="" w:cs="" w:eastAsia=""/>
          <w:b w:val="false"/>
          <w:i w:val="false"/>
          <w:strike w:val="false"/>
          <w:color w:val=""/>
        </w:rPr>
        <w:t>Financial Test of Self-Insurance</w:t>
      </w:r>
      <w:r>
        <w:rPr>
          <w:rFonts w:ascii="" w:hAnsi="" w:cs="" w:eastAsia=""/>
          <w:b w:val="false"/>
          <w:i w:val="false"/>
          <w:strike w:val="false"/>
          <w:color w:val=""/>
        </w:rPr>
        <w:t>28</w:t>
      </w:r>
    </w:p>
    <w:p>
      <w:pPr>
        <w:pStyle w:val="TOC3"/>
        <w:jc w:val="left"/>
      </w:pPr>
      <w:r>
        <w:rPr>
          <w:rFonts w:ascii="" w:hAnsi="" w:cs="" w:eastAsia=""/>
          <w:b w:val="false"/>
          <w:i w:val="false"/>
          <w:strike w:val="false"/>
          <w:color w:val=""/>
        </w:rPr>
        <w:t>§1113.</w:t>
      </w:r>
      <w:r>
        <w:rPr>
          <w:rFonts w:ascii="" w:hAnsi="" w:cs="" w:eastAsia=""/>
          <w:b w:val="false"/>
          <w:i w:val="false"/>
          <w:strike w:val="false"/>
          <w:color w:val=""/>
        </w:rPr>
        <w:t>Guarantee</w:t>
      </w:r>
      <w:r>
        <w:rPr>
          <w:rFonts w:ascii="" w:hAnsi="" w:cs="" w:eastAsia=""/>
          <w:b w:val="false"/>
          <w:i w:val="false"/>
          <w:strike w:val="false"/>
          <w:color w:val=""/>
        </w:rPr>
        <w:t>31</w:t>
      </w:r>
    </w:p>
    <w:p>
      <w:pPr>
        <w:pStyle w:val="TOC3"/>
        <w:jc w:val="left"/>
      </w:pPr>
      <w:r>
        <w:rPr>
          <w:rFonts w:ascii="" w:hAnsi="" w:cs="" w:eastAsia=""/>
          <w:b w:val="false"/>
          <w:i w:val="false"/>
          <w:strike w:val="false"/>
          <w:color w:val=""/>
        </w:rPr>
        <w:t>§1115.</w:t>
      </w:r>
      <w:r>
        <w:rPr>
          <w:rFonts w:ascii="" w:hAnsi="" w:cs="" w:eastAsia=""/>
          <w:b w:val="false"/>
          <w:i w:val="false"/>
          <w:strike w:val="false"/>
          <w:color w:val=""/>
        </w:rPr>
        <w:t>Insurance and Risk Retention Group Coverage</w:t>
      </w:r>
      <w:r>
        <w:rPr>
          <w:rFonts w:ascii="" w:hAnsi="" w:cs="" w:eastAsia=""/>
          <w:b w:val="false"/>
          <w:i w:val="false"/>
          <w:strike w:val="false"/>
          <w:color w:val=""/>
        </w:rPr>
        <w:t>32</w:t>
      </w:r>
    </w:p>
    <w:p>
      <w:pPr>
        <w:pStyle w:val="TOC3"/>
        <w:jc w:val="left"/>
      </w:pPr>
      <w:r>
        <w:rPr>
          <w:rFonts w:ascii="" w:hAnsi="" w:cs="" w:eastAsia=""/>
          <w:b w:val="false"/>
          <w:i w:val="false"/>
          <w:strike w:val="false"/>
          <w:color w:val=""/>
        </w:rPr>
        <w:t>§1117.</w:t>
      </w:r>
      <w:r>
        <w:rPr>
          <w:rFonts w:ascii="" w:hAnsi="" w:cs="" w:eastAsia=""/>
          <w:b w:val="false"/>
          <w:i w:val="false"/>
          <w:strike w:val="false"/>
          <w:color w:val=""/>
        </w:rPr>
        <w:t>Surety Bond</w:t>
      </w:r>
      <w:r>
        <w:rPr>
          <w:rFonts w:ascii="" w:hAnsi="" w:cs="" w:eastAsia=""/>
          <w:b w:val="false"/>
          <w:i w:val="false"/>
          <w:strike w:val="false"/>
          <w:color w:val=""/>
        </w:rPr>
        <w:t>34</w:t>
      </w:r>
    </w:p>
    <w:p>
      <w:pPr>
        <w:pStyle w:val="TOC3"/>
        <w:jc w:val="left"/>
      </w:pPr>
      <w:r>
        <w:rPr>
          <w:rFonts w:ascii="" w:hAnsi="" w:cs="" w:eastAsia=""/>
          <w:b w:val="false"/>
          <w:i w:val="false"/>
          <w:strike w:val="false"/>
          <w:color w:val=""/>
        </w:rPr>
        <w:t>§1119.</w:t>
      </w:r>
      <w:r>
        <w:rPr>
          <w:rFonts w:ascii="" w:hAnsi="" w:cs="" w:eastAsia=""/>
          <w:b w:val="false"/>
          <w:i w:val="false"/>
          <w:strike w:val="false"/>
          <w:color w:val=""/>
        </w:rPr>
        <w:t>Letter of Credit</w:t>
      </w:r>
      <w:r>
        <w:rPr>
          <w:rFonts w:ascii="" w:hAnsi="" w:cs="" w:eastAsia=""/>
          <w:b w:val="false"/>
          <w:i w:val="false"/>
          <w:strike w:val="false"/>
          <w:color w:val=""/>
        </w:rPr>
        <w:t>35</w:t>
      </w:r>
    </w:p>
    <w:p>
      <w:pPr>
        <w:pStyle w:val="TOC3"/>
        <w:jc w:val="left"/>
      </w:pPr>
      <w:r>
        <w:rPr>
          <w:rFonts w:ascii="" w:hAnsi="" w:cs="" w:eastAsia=""/>
          <w:b w:val="false"/>
          <w:i w:val="false"/>
          <w:strike w:val="false"/>
          <w:color w:val=""/>
        </w:rPr>
        <w:t>§1121.</w:t>
      </w:r>
      <w:r>
        <w:rPr>
          <w:rFonts w:ascii="" w:hAnsi="" w:cs="" w:eastAsia=""/>
          <w:b w:val="false"/>
          <w:i w:val="false"/>
          <w:strike w:val="false"/>
          <w:color w:val=""/>
        </w:rPr>
        <w:t>Use of the Motor Fuels Underground Storage Tank Trust Fund</w:t>
      </w:r>
      <w:r>
        <w:rPr>
          <w:rFonts w:ascii="" w:hAnsi="" w:cs="" w:eastAsia=""/>
          <w:b w:val="false"/>
          <w:i w:val="false"/>
          <w:strike w:val="false"/>
          <w:color w:val=""/>
        </w:rPr>
        <w:t>36</w:t>
      </w:r>
    </w:p>
    <w:p>
      <w:pPr>
        <w:pStyle w:val="TOC3"/>
        <w:jc w:val="left"/>
      </w:pPr>
      <w:r>
        <w:rPr>
          <w:rFonts w:ascii="" w:hAnsi="" w:cs="" w:eastAsia=""/>
          <w:b w:val="false"/>
          <w:i w:val="false"/>
          <w:strike w:val="false"/>
          <w:color w:val=""/>
        </w:rPr>
        <w:t>§1123.</w:t>
      </w:r>
      <w:r>
        <w:rPr>
          <w:rFonts w:ascii="" w:hAnsi="" w:cs="" w:eastAsia=""/>
          <w:b w:val="false"/>
          <w:i w:val="false"/>
          <w:strike w:val="false"/>
          <w:color w:val=""/>
        </w:rPr>
        <w:t>Trust Fund</w:t>
      </w:r>
      <w:r>
        <w:rPr>
          <w:rFonts w:ascii="" w:hAnsi="" w:cs="" w:eastAsia=""/>
          <w:b w:val="false"/>
          <w:i w:val="false"/>
          <w:strike w:val="false"/>
          <w:color w:val=""/>
        </w:rPr>
        <w:t>39</w:t>
      </w:r>
    </w:p>
    <w:p>
      <w:pPr>
        <w:pStyle w:val="TOC3"/>
        <w:jc w:val="left"/>
      </w:pPr>
      <w:r>
        <w:rPr>
          <w:rFonts w:ascii="" w:hAnsi="" w:cs="" w:eastAsia=""/>
          <w:b w:val="false"/>
          <w:i w:val="false"/>
          <w:strike w:val="false"/>
          <w:color w:val=""/>
        </w:rPr>
        <w:t>§1125.</w:t>
      </w:r>
      <w:r>
        <w:rPr>
          <w:rFonts w:ascii="" w:hAnsi="" w:cs="" w:eastAsia=""/>
          <w:b w:val="false"/>
          <w:i w:val="false"/>
          <w:strike w:val="false"/>
          <w:color w:val=""/>
        </w:rPr>
        <w:t>Standby Trust Fund</w:t>
      </w:r>
      <w:r>
        <w:rPr>
          <w:rFonts w:ascii="" w:hAnsi="" w:cs="" w:eastAsia=""/>
          <w:b w:val="false"/>
          <w:i w:val="false"/>
          <w:strike w:val="false"/>
          <w:color w:val=""/>
        </w:rPr>
        <w:t>40</w:t>
      </w:r>
    </w:p>
    <w:p>
      <w:pPr>
        <w:pStyle w:val="TOC3"/>
        <w:jc w:val="left"/>
      </w:pPr>
      <w:r>
        <w:rPr>
          <w:rFonts w:ascii="" w:hAnsi="" w:cs="" w:eastAsia=""/>
          <w:b w:val="false"/>
          <w:i w:val="false"/>
          <w:strike w:val="false"/>
          <w:color w:val=""/>
        </w:rPr>
        <w:t>§1127.</w:t>
      </w:r>
      <w:r>
        <w:rPr>
          <w:rFonts w:ascii="" w:hAnsi="" w:cs="" w:eastAsia=""/>
          <w:b w:val="false"/>
          <w:i w:val="false"/>
          <w:strike w:val="false"/>
          <w:color w:val=""/>
        </w:rPr>
        <w:t>Substitution of Financial Assurance Mechanisms by Owner or Operator</w:t>
      </w:r>
      <w:r>
        <w:rPr>
          <w:rFonts w:ascii="" w:hAnsi="" w:cs="" w:eastAsia=""/>
          <w:b w:val="false"/>
          <w:i w:val="false"/>
          <w:strike w:val="false"/>
          <w:color w:val=""/>
        </w:rPr>
        <w:t>42</w:t>
      </w:r>
    </w:p>
    <w:p>
      <w:pPr>
        <w:pStyle w:val="TOC3"/>
        <w:jc w:val="left"/>
      </w:pPr>
      <w:r>
        <w:rPr>
          <w:rFonts w:ascii="" w:hAnsi="" w:cs="" w:eastAsia=""/>
          <w:b w:val="false"/>
          <w:i w:val="false"/>
          <w:strike w:val="false"/>
          <w:color w:val=""/>
        </w:rPr>
        <w:t>§1129.</w:t>
      </w:r>
      <w:r>
        <w:rPr>
          <w:rFonts w:ascii="" w:hAnsi="" w:cs="" w:eastAsia=""/>
          <w:b w:val="false"/>
          <w:i w:val="false"/>
          <w:strike w:val="false"/>
          <w:color w:val=""/>
        </w:rPr>
        <w:t>Cancellation or Nonrenewal by a Provider of Financial Assurance</w:t>
      </w:r>
      <w:r>
        <w:rPr>
          <w:rFonts w:ascii="" w:hAnsi="" w:cs="" w:eastAsia=""/>
          <w:b w:val="false"/>
          <w:i w:val="false"/>
          <w:strike w:val="false"/>
          <w:color w:val=""/>
        </w:rPr>
        <w:t>42</w:t>
      </w:r>
    </w:p>
    <w:p>
      <w:pPr>
        <w:pStyle w:val="TOC3"/>
        <w:jc w:val="left"/>
      </w:pPr>
      <w:r>
        <w:rPr>
          <w:rFonts w:ascii="" w:hAnsi="" w:cs="" w:eastAsia=""/>
          <w:b w:val="false"/>
          <w:i w:val="false"/>
          <w:strike w:val="false"/>
          <w:color w:val=""/>
        </w:rPr>
        <w:t>§1131.</w:t>
      </w:r>
      <w:r>
        <w:rPr>
          <w:rFonts w:ascii="" w:hAnsi="" w:cs="" w:eastAsia=""/>
          <w:b w:val="false"/>
          <w:i w:val="false"/>
          <w:strike w:val="false"/>
          <w:color w:val=""/>
        </w:rPr>
        <w:t>Reporting by Owner or Operator</w:t>
      </w:r>
      <w:r>
        <w:rPr>
          <w:rFonts w:ascii="" w:hAnsi="" w:cs="" w:eastAsia=""/>
          <w:b w:val="false"/>
          <w:i w:val="false"/>
          <w:strike w:val="false"/>
          <w:color w:val=""/>
        </w:rPr>
        <w:t>43</w:t>
      </w:r>
    </w:p>
    <w:p>
      <w:pPr>
        <w:pStyle w:val="TOC3"/>
        <w:jc w:val="left"/>
      </w:pPr>
      <w:r>
        <w:rPr>
          <w:rFonts w:ascii="" w:hAnsi="" w:cs="" w:eastAsia=""/>
          <w:b w:val="false"/>
          <w:i w:val="false"/>
          <w:strike w:val="false"/>
          <w:color w:val=""/>
        </w:rPr>
        <w:t>§1133.</w:t>
      </w:r>
      <w:r>
        <w:rPr>
          <w:rFonts w:ascii="" w:hAnsi="" w:cs="" w:eastAsia=""/>
          <w:b w:val="false"/>
          <w:i w:val="false"/>
          <w:strike w:val="false"/>
          <w:color w:val=""/>
        </w:rPr>
        <w:t>Recordkeeping</w:t>
      </w:r>
      <w:r>
        <w:rPr>
          <w:rFonts w:ascii="" w:hAnsi="" w:cs="" w:eastAsia=""/>
          <w:b w:val="false"/>
          <w:i w:val="false"/>
          <w:strike w:val="false"/>
          <w:color w:val=""/>
        </w:rPr>
        <w:t>43</w:t>
      </w:r>
    </w:p>
    <w:p>
      <w:pPr>
        <w:pStyle w:val="TOC3"/>
        <w:jc w:val="left"/>
      </w:pPr>
      <w:r>
        <w:rPr>
          <w:rFonts w:ascii="" w:hAnsi="" w:cs="" w:eastAsia=""/>
          <w:b w:val="false"/>
          <w:i w:val="false"/>
          <w:strike w:val="false"/>
          <w:color w:val=""/>
        </w:rPr>
        <w:t>§1135.</w:t>
      </w:r>
      <w:r>
        <w:rPr>
          <w:rFonts w:ascii="" w:hAnsi="" w:cs="" w:eastAsia=""/>
          <w:b w:val="false"/>
          <w:i w:val="false"/>
          <w:strike w:val="false"/>
          <w:color w:val=""/>
        </w:rPr>
        <w:t>Drawing on Financial Assurance Mechanisms</w:t>
      </w:r>
      <w:r>
        <w:rPr>
          <w:rFonts w:ascii="" w:hAnsi="" w:cs="" w:eastAsia=""/>
          <w:b w:val="false"/>
          <w:i w:val="false"/>
          <w:strike w:val="false"/>
          <w:color w:val=""/>
        </w:rPr>
        <w:t>44</w:t>
      </w:r>
    </w:p>
    <w:p>
      <w:pPr>
        <w:pStyle w:val="TOC3"/>
        <w:jc w:val="left"/>
      </w:pPr>
      <w:r>
        <w:rPr>
          <w:rFonts w:ascii="" w:hAnsi="" w:cs="" w:eastAsia=""/>
          <w:b w:val="false"/>
          <w:i w:val="false"/>
          <w:strike w:val="false"/>
          <w:color w:val=""/>
        </w:rPr>
        <w:t>§1137.</w:t>
      </w:r>
      <w:r>
        <w:rPr>
          <w:rFonts w:ascii="" w:hAnsi="" w:cs="" w:eastAsia=""/>
          <w:b w:val="false"/>
          <w:i w:val="false"/>
          <w:strike w:val="false"/>
          <w:color w:val=""/>
        </w:rPr>
        <w:t>Release from the Requirements</w:t>
      </w:r>
      <w:r>
        <w:rPr>
          <w:rFonts w:ascii="" w:hAnsi="" w:cs="" w:eastAsia=""/>
          <w:b w:val="false"/>
          <w:i w:val="false"/>
          <w:strike w:val="false"/>
          <w:color w:val=""/>
        </w:rPr>
        <w:t>44</w:t>
      </w:r>
    </w:p>
    <w:p>
      <w:pPr>
        <w:pStyle w:val="TOC3"/>
        <w:jc w:val="left"/>
      </w:pPr>
      <w:r>
        <w:rPr>
          <w:rFonts w:ascii="" w:hAnsi="" w:cs="" w:eastAsia=""/>
          <w:b w:val="false"/>
          <w:i w:val="false"/>
          <w:strike w:val="false"/>
          <w:color w:val=""/>
        </w:rPr>
        <w:t>§1139.</w:t>
      </w:r>
      <w:r>
        <w:rPr>
          <w:rFonts w:ascii="" w:hAnsi="" w:cs="" w:eastAsia=""/>
          <w:b w:val="false"/>
          <w:i w:val="false"/>
          <w:strike w:val="false"/>
          <w:color w:val=""/>
        </w:rPr>
        <w:t>Bankruptcy or Other Incapacity of Owner or Operator or Provider of Financial Assurance</w:t>
      </w:r>
      <w:r>
        <w:rPr>
          <w:rFonts w:ascii="" w:hAnsi="" w:cs="" w:eastAsia=""/>
          <w:b w:val="false"/>
          <w:i w:val="false"/>
          <w:strike w:val="false"/>
          <w:color w:val=""/>
        </w:rPr>
        <w:t>45</w:t>
      </w:r>
    </w:p>
    <w:p>
      <w:pPr>
        <w:pStyle w:val="TOC3"/>
        <w:jc w:val="left"/>
      </w:pPr>
      <w:r>
        <w:rPr>
          <w:rFonts w:ascii="" w:hAnsi="" w:cs="" w:eastAsia=""/>
          <w:b w:val="false"/>
          <w:i w:val="false"/>
          <w:strike w:val="false"/>
          <w:color w:val=""/>
        </w:rPr>
        <w:t>§1141.</w:t>
      </w:r>
      <w:r>
        <w:rPr>
          <w:rFonts w:ascii="" w:hAnsi="" w:cs="" w:eastAsia=""/>
          <w:b w:val="false"/>
          <w:i w:val="false"/>
          <w:strike w:val="false"/>
          <w:color w:val=""/>
        </w:rPr>
        <w:t>Replenishment of Guarantees, Letters of Credit, or Surety Bonds</w:t>
      </w:r>
      <w:r>
        <w:rPr>
          <w:rFonts w:ascii="" w:hAnsi="" w:cs="" w:eastAsia=""/>
          <w:b w:val="false"/>
          <w:i w:val="false"/>
          <w:strike w:val="false"/>
          <w:color w:val=""/>
        </w:rPr>
        <w:t>45</w:t>
      </w:r>
    </w:p>
    <w:p>
      <w:pPr>
        <w:pStyle w:val="TOC2"/>
        <w:jc w:val="left"/>
      </w:pPr>
      <w:r>
        <w:rPr>
          <w:rFonts w:ascii="" w:hAnsi="" w:cs="" w:eastAsia=""/>
          <w:b w:val="false"/>
          <w:i w:val="false"/>
          <w:strike w:val="false"/>
          <w:color w:val=""/>
        </w:rPr>
        <w:t>Chapter 12.  Requirements for Response Action Contractors Who Assess and Remediate Motor Fuel</w:t>
      </w:r>
      <w:r>
        <w:rPr>
          <w:rFonts w:ascii="" w:hAnsi="" w:cs="" w:eastAsia=""/>
          <w:b w:val="false"/>
          <w:i w:val="false"/>
          <w:strike w:val="false"/>
          <w:color w:val=""/>
        </w:rPr>
        <w:t xml:space="preserve">                   </w:t>
      </w:r>
      <w:r>
        <w:rPr>
          <w:rFonts w:ascii="" w:hAnsi="" w:cs="" w:eastAsia=""/>
          <w:b w:val="false"/>
          <w:i w:val="false"/>
          <w:strike w:val="false"/>
          <w:color w:val=""/>
        </w:rPr>
        <w:t xml:space="preserve"> Contaminated Sites Eligible for Cost Reimbursement in Accordance with the Motor </w:t>
      </w:r>
      <w:r>
        <w:rPr>
          <w:rFonts w:ascii="" w:hAnsi="" w:cs="" w:eastAsia=""/>
          <w:b w:val="false"/>
          <w:i w:val="false"/>
          <w:strike w:val="false"/>
          <w:color w:val=""/>
        </w:rPr>
        <w:t xml:space="preserve">                    </w:t>
      </w:r>
      <w:r>
        <w:rPr>
          <w:rFonts w:ascii="" w:hAnsi="" w:cs="" w:eastAsia=""/>
          <w:b w:val="false"/>
          <w:i w:val="false"/>
          <w:strike w:val="false"/>
          <w:color w:val=""/>
        </w:rPr>
        <w:t>Fuels</w:t>
      </w:r>
      <w:r>
        <w:rPr>
          <w:rFonts w:ascii="" w:hAnsi="" w:cs="" w:eastAsia=""/>
          <w:b w:val="false"/>
          <w:i w:val="false"/>
          <w:strike w:val="false"/>
          <w:color w:val=""/>
        </w:rPr>
        <w:t xml:space="preserve"> </w:t>
      </w:r>
      <w:r>
        <w:rPr>
          <w:rFonts w:ascii="" w:hAnsi="" w:cs="" w:eastAsia=""/>
          <w:b w:val="false"/>
          <w:i w:val="false"/>
          <w:strike w:val="false"/>
          <w:color w:val=""/>
        </w:rPr>
        <w:t>Underground Storage Tank Trust Fund (MFUSTTF)</w:t>
      </w:r>
      <w:r>
        <w:rPr>
          <w:rFonts w:ascii="" w:hAnsi="" w:cs="" w:eastAsia=""/>
          <w:b w:val="false"/>
          <w:i w:val="false"/>
          <w:strike w:val="false"/>
          <w:color w:val=""/>
        </w:rPr>
        <w:t>45</w:t>
      </w:r>
    </w:p>
    <w:p>
      <w:pPr>
        <w:pStyle w:val="TOC3"/>
        <w:jc w:val="left"/>
      </w:pPr>
      <w:r>
        <w:rPr>
          <w:rFonts w:ascii="" w:hAnsi="" w:cs="" w:eastAsia=""/>
          <w:b w:val="false"/>
          <w:i w:val="false"/>
          <w:strike w:val="false"/>
          <w:color w:val=""/>
        </w:rPr>
        <w:t>§1201.</w:t>
      </w:r>
      <w:r>
        <w:rPr>
          <w:rFonts w:ascii="" w:hAnsi="" w:cs="" w:eastAsia=""/>
          <w:b w:val="false"/>
          <w:i w:val="false"/>
          <w:strike w:val="false"/>
          <w:color w:val=""/>
        </w:rPr>
        <w:t>Scope</w:t>
      </w:r>
      <w:r>
        <w:rPr>
          <w:rFonts w:ascii="" w:hAnsi="" w:cs="" w:eastAsia=""/>
          <w:b w:val="false"/>
          <w:i w:val="false"/>
          <w:strike w:val="false"/>
          <w:color w:val=""/>
        </w:rPr>
        <w:t>45</w:t>
      </w:r>
    </w:p>
    <w:p>
      <w:pPr>
        <w:pStyle w:val="TOC3"/>
        <w:jc w:val="left"/>
      </w:pPr>
      <w:r>
        <w:rPr>
          <w:rFonts w:ascii="" w:hAnsi="" w:cs="" w:eastAsia=""/>
          <w:b w:val="false"/>
          <w:i w:val="false"/>
          <w:strike w:val="false"/>
          <w:color w:val=""/>
        </w:rPr>
        <w:t>§1203.</w:t>
      </w:r>
      <w:r>
        <w:rPr>
          <w:rFonts w:ascii="" w:hAnsi="" w:cs="" w:eastAsia=""/>
          <w:b w:val="false"/>
          <w:i w:val="false"/>
          <w:strike w:val="false"/>
          <w:color w:val=""/>
        </w:rPr>
        <w:t>Prohibitions</w:t>
      </w:r>
      <w:r>
        <w:rPr>
          <w:rFonts w:ascii="" w:hAnsi="" w:cs="" w:eastAsia=""/>
          <w:b w:val="false"/>
          <w:i w:val="false"/>
          <w:strike w:val="false"/>
          <w:color w:val=""/>
        </w:rPr>
        <w:t>46</w:t>
      </w:r>
    </w:p>
    <w:p>
      <w:pPr>
        <w:pStyle w:val="TOC3"/>
        <w:jc w:val="left"/>
      </w:pPr>
      <w:r>
        <w:rPr>
          <w:rFonts w:ascii="" w:hAnsi="" w:cs="" w:eastAsia=""/>
          <w:b w:val="false"/>
          <w:i w:val="false"/>
          <w:strike w:val="false"/>
          <w:color w:val=""/>
        </w:rPr>
        <w:t>§1205.</w:t>
      </w:r>
      <w:r>
        <w:rPr>
          <w:rFonts w:ascii="" w:hAnsi="" w:cs="" w:eastAsia=""/>
          <w:b w:val="false"/>
          <w:i w:val="false"/>
          <w:strike w:val="false"/>
          <w:color w:val=""/>
        </w:rPr>
        <w:t>Qualifications</w:t>
      </w:r>
      <w:r>
        <w:rPr>
          <w:rFonts w:ascii="" w:hAnsi="" w:cs="" w:eastAsia=""/>
          <w:b w:val="false"/>
          <w:i w:val="false"/>
          <w:strike w:val="false"/>
          <w:color w:val=""/>
        </w:rPr>
        <w:t>46</w:t>
      </w:r>
    </w:p>
    <w:p>
      <w:pPr>
        <w:pStyle w:val="TOC3"/>
        <w:jc w:val="left"/>
      </w:pPr>
      <w:r>
        <w:rPr>
          <w:rFonts w:ascii="" w:hAnsi="" w:cs="" w:eastAsia=""/>
          <w:b w:val="false"/>
          <w:i w:val="false"/>
          <w:strike w:val="false"/>
          <w:color w:val=""/>
        </w:rPr>
        <w:t>§1207.</w:t>
      </w:r>
      <w:r>
        <w:rPr>
          <w:rFonts w:ascii="" w:hAnsi="" w:cs="" w:eastAsia=""/>
          <w:b w:val="false"/>
          <w:i w:val="false"/>
          <w:strike w:val="false"/>
          <w:color w:val=""/>
        </w:rPr>
        <w:t>RAC Listing</w:t>
      </w:r>
      <w:r>
        <w:rPr>
          <w:rFonts w:ascii="" w:hAnsi="" w:cs="" w:eastAsia=""/>
          <w:b w:val="false"/>
          <w:i w:val="false"/>
          <w:strike w:val="false"/>
          <w:color w:val=""/>
        </w:rPr>
        <w:t>46</w:t>
      </w:r>
    </w:p>
    <w:p>
      <w:pPr>
        <w:pStyle w:val="TOC3"/>
        <w:jc w:val="left"/>
      </w:pPr>
      <w:r>
        <w:rPr>
          <w:rFonts w:ascii="" w:hAnsi="" w:cs="" w:eastAsia=""/>
          <w:b w:val="false"/>
          <w:i w:val="false"/>
          <w:strike w:val="false"/>
          <w:color w:val=""/>
        </w:rPr>
        <w:t>§1209.</w:t>
      </w:r>
      <w:r>
        <w:rPr>
          <w:rFonts w:ascii="" w:hAnsi="" w:cs="" w:eastAsia=""/>
          <w:b w:val="false"/>
          <w:i w:val="false"/>
          <w:strike w:val="false"/>
          <w:color w:val=""/>
        </w:rPr>
        <w:t>Suspension/Revocation from RAC Listing</w:t>
      </w:r>
      <w:r>
        <w:rPr>
          <w:rFonts w:ascii="" w:hAnsi="" w:cs="" w:eastAsia=""/>
          <w:b w:val="false"/>
          <w:i w:val="false"/>
          <w:strike w:val="false"/>
          <w:color w:val=""/>
        </w:rPr>
        <w:t>47</w:t>
      </w:r>
    </w:p>
    <w:p>
      <w:pPr>
        <w:pStyle w:val="TOC2"/>
        <w:jc w:val="left"/>
      </w:pPr>
      <w:r>
        <w:rPr>
          <w:rFonts w:ascii="" w:hAnsi="" w:cs="" w:eastAsia=""/>
          <w:b w:val="false"/>
          <w:i w:val="false"/>
          <w:strike w:val="false"/>
          <w:color w:val=""/>
        </w:rPr>
        <w:t xml:space="preserve">Chapter 13.  Certification Requirements for Persons Who Install, Repair, or Close Underground </w:t>
      </w:r>
      <w:r>
        <w:rPr>
          <w:rFonts w:ascii="" w:hAnsi="" w:cs="" w:eastAsia=""/>
          <w:b w:val="false"/>
          <w:i w:val="false"/>
          <w:strike w:val="false"/>
          <w:color w:val=""/>
        </w:rPr>
        <w:t xml:space="preserve">                     </w:t>
      </w:r>
      <w:r>
        <w:rPr>
          <w:rFonts w:ascii="" w:hAnsi="" w:cs="" w:eastAsia=""/>
          <w:b w:val="false"/>
          <w:i w:val="false"/>
          <w:strike w:val="false"/>
          <w:color w:val=""/>
        </w:rPr>
        <w:t>Storage Tank Systems</w:t>
      </w:r>
      <w:r>
        <w:rPr>
          <w:rFonts w:ascii="" w:hAnsi="" w:cs="" w:eastAsia=""/>
          <w:b w:val="false"/>
          <w:i w:val="false"/>
          <w:strike w:val="false"/>
          <w:color w:val=""/>
        </w:rPr>
        <w:t>48</w:t>
      </w:r>
    </w:p>
    <w:p>
      <w:pPr>
        <w:pStyle w:val="TOC3"/>
        <w:jc w:val="left"/>
      </w:pPr>
      <w:r>
        <w:rPr>
          <w:rFonts w:ascii="" w:hAnsi="" w:cs="" w:eastAsia=""/>
          <w:b w:val="false"/>
          <w:i w:val="false"/>
          <w:strike w:val="false"/>
          <w:color w:val=""/>
        </w:rPr>
        <w:t>§1301.</w:t>
      </w:r>
      <w:r>
        <w:rPr>
          <w:rFonts w:ascii="" w:hAnsi="" w:cs="" w:eastAsia=""/>
          <w:b w:val="false"/>
          <w:i w:val="false"/>
          <w:strike w:val="false"/>
          <w:color w:val=""/>
        </w:rPr>
        <w:t>Applicability</w:t>
      </w:r>
      <w:r>
        <w:rPr>
          <w:rFonts w:ascii="" w:hAnsi="" w:cs="" w:eastAsia=""/>
          <w:b w:val="false"/>
          <w:i w:val="false"/>
          <w:strike w:val="false"/>
          <w:color w:val=""/>
        </w:rPr>
        <w:t>48</w:t>
      </w:r>
    </w:p>
    <w:p>
      <w:pPr>
        <w:pStyle w:val="TOC3"/>
        <w:jc w:val="left"/>
      </w:pPr>
      <w:r>
        <w:rPr>
          <w:rFonts w:ascii="" w:hAnsi="" w:cs="" w:eastAsia=""/>
          <w:b w:val="false"/>
          <w:i w:val="false"/>
          <w:strike w:val="false"/>
          <w:color w:val=""/>
        </w:rPr>
        <w:t>§1303.</w:t>
      </w:r>
      <w:r>
        <w:rPr>
          <w:rFonts w:ascii="" w:hAnsi="" w:cs="" w:eastAsia=""/>
          <w:b w:val="false"/>
          <w:i w:val="false"/>
          <w:strike w:val="false"/>
          <w:color w:val=""/>
        </w:rPr>
        <w:t>Definitions</w:t>
      </w:r>
      <w:r>
        <w:rPr>
          <w:rFonts w:ascii="" w:hAnsi="" w:cs="" w:eastAsia=""/>
          <w:b w:val="false"/>
          <w:i w:val="false"/>
          <w:strike w:val="false"/>
          <w:color w:val=""/>
        </w:rPr>
        <w:t>48</w:t>
      </w:r>
    </w:p>
    <w:p>
      <w:pPr>
        <w:pStyle w:val="TOC3"/>
        <w:jc w:val="left"/>
      </w:pPr>
      <w:r>
        <w:rPr>
          <w:rFonts w:ascii="" w:hAnsi="" w:cs="" w:eastAsia=""/>
          <w:b w:val="false"/>
          <w:i w:val="false"/>
          <w:strike w:val="false"/>
          <w:color w:val=""/>
        </w:rPr>
        <w:t>§1305.</w:t>
      </w:r>
      <w:r>
        <w:rPr>
          <w:rFonts w:ascii="" w:hAnsi="" w:cs="" w:eastAsia=""/>
          <w:b w:val="false"/>
          <w:i w:val="false"/>
          <w:strike w:val="false"/>
          <w:color w:val=""/>
        </w:rPr>
        <w:t>Categories of Certification and Requirements for Issuance and Renewal of Certificates</w:t>
      </w:r>
      <w:r>
        <w:rPr>
          <w:rFonts w:ascii="" w:hAnsi="" w:cs="" w:eastAsia=""/>
          <w:b w:val="false"/>
          <w:i w:val="false"/>
          <w:strike w:val="false"/>
          <w:color w:val=""/>
        </w:rPr>
        <w:t>49</w:t>
      </w:r>
    </w:p>
    <w:p>
      <w:pPr>
        <w:pStyle w:val="TOC3"/>
        <w:jc w:val="left"/>
      </w:pPr>
      <w:r>
        <w:rPr>
          <w:rFonts w:ascii="" w:hAnsi="" w:cs="" w:eastAsia=""/>
          <w:b w:val="false"/>
          <w:i w:val="false"/>
          <w:strike w:val="false"/>
          <w:color w:val=""/>
        </w:rPr>
        <w:t>§1307.</w:t>
      </w:r>
      <w:r>
        <w:rPr>
          <w:rFonts w:ascii="" w:hAnsi="" w:cs="" w:eastAsia=""/>
          <w:b w:val="false"/>
          <w:i w:val="false"/>
          <w:strike w:val="false"/>
          <w:color w:val=""/>
        </w:rPr>
        <w:t>Certification Examinations</w:t>
      </w:r>
      <w:r>
        <w:rPr>
          <w:rFonts w:ascii="" w:hAnsi="" w:cs="" w:eastAsia=""/>
          <w:b w:val="false"/>
          <w:i w:val="false"/>
          <w:strike w:val="false"/>
          <w:color w:val=""/>
        </w:rPr>
        <w:t>50</w:t>
      </w:r>
    </w:p>
    <w:p>
      <w:pPr>
        <w:pStyle w:val="TOC3"/>
        <w:jc w:val="left"/>
      </w:pPr>
      <w:r>
        <w:rPr>
          <w:rFonts w:ascii="" w:hAnsi="" w:cs="" w:eastAsia=""/>
          <w:b w:val="false"/>
          <w:i w:val="false"/>
          <w:strike w:val="false"/>
          <w:color w:val=""/>
        </w:rPr>
        <w:t>§1309.</w:t>
      </w:r>
      <w:r>
        <w:rPr>
          <w:rFonts w:ascii="" w:hAnsi="" w:cs="" w:eastAsia=""/>
          <w:b w:val="false"/>
          <w:i w:val="false"/>
          <w:strike w:val="false"/>
          <w:color w:val=""/>
        </w:rPr>
        <w:t>Approval of Continuing Training Courses</w:t>
      </w:r>
      <w:r>
        <w:rPr>
          <w:rFonts w:ascii="" w:hAnsi="" w:cs="" w:eastAsia=""/>
          <w:b w:val="false"/>
          <w:i w:val="false"/>
          <w:strike w:val="false"/>
          <w:color w:val=""/>
        </w:rPr>
        <w:t>50</w:t>
      </w:r>
    </w:p>
    <w:p>
      <w:pPr>
        <w:pStyle w:val="TOC3"/>
        <w:jc w:val="left"/>
      </w:pPr>
      <w:r>
        <w:rPr>
          <w:rFonts w:ascii="" w:hAnsi="" w:cs="" w:eastAsia=""/>
          <w:b w:val="false"/>
          <w:i w:val="false"/>
          <w:strike w:val="false"/>
          <w:color w:val=""/>
        </w:rPr>
        <w:t>§1311.</w:t>
      </w:r>
      <w:r>
        <w:rPr>
          <w:rFonts w:ascii="" w:hAnsi="" w:cs="" w:eastAsia=""/>
          <w:b w:val="false"/>
          <w:i w:val="false"/>
          <w:strike w:val="false"/>
          <w:color w:val=""/>
        </w:rPr>
        <w:t>Denial of Issuance or Renewal of a Certificate or Revocation of a Certificate</w:t>
      </w:r>
      <w:r>
        <w:rPr>
          <w:rFonts w:ascii="" w:hAnsi="" w:cs="" w:eastAsia=""/>
          <w:b w:val="false"/>
          <w:i w:val="false"/>
          <w:strike w:val="false"/>
          <w:color w:val=""/>
        </w:rPr>
        <w:t>50</w:t>
      </w:r>
    </w:p>
    <w:p>
      <w:pPr>
        <w:pStyle w:val="TOC3"/>
        <w:jc w:val="left"/>
      </w:pPr>
      <w:r>
        <w:rPr>
          <w:rFonts w:ascii="" w:hAnsi="" w:cs="" w:eastAsia=""/>
          <w:b w:val="false"/>
          <w:i w:val="false"/>
          <w:strike w:val="false"/>
          <w:color w:val=""/>
        </w:rPr>
        <w:t>§1313.</w:t>
      </w:r>
      <w:r>
        <w:rPr>
          <w:rFonts w:ascii="" w:hAnsi="" w:cs="" w:eastAsia=""/>
          <w:b w:val="false"/>
          <w:i w:val="false"/>
          <w:strike w:val="false"/>
          <w:color w:val=""/>
        </w:rPr>
        <w:t>UST Certification Board</w:t>
      </w:r>
      <w:r>
        <w:rPr>
          <w:rFonts w:ascii="" w:hAnsi="" w:cs="" w:eastAsia=""/>
          <w:b w:val="false"/>
          <w:i w:val="false"/>
          <w:strike w:val="false"/>
          <w:color w:val=""/>
        </w:rPr>
        <w:t>51</w:t>
      </w:r>
    </w:p>
    <w:p>
      <w:pPr>
        <w:pStyle w:val="TOC2"/>
        <w:jc w:val="left"/>
      </w:pPr>
      <w:r>
        <w:rPr>
          <w:rFonts w:ascii="" w:hAnsi="" w:cs="" w:eastAsia=""/>
          <w:b w:val="false"/>
          <w:i w:val="false"/>
          <w:strike w:val="false"/>
          <w:color w:val=""/>
        </w:rPr>
        <w:t>Chapter 15.  Enforcement</w:t>
      </w:r>
      <w:r>
        <w:rPr>
          <w:rFonts w:ascii="" w:hAnsi="" w:cs="" w:eastAsia=""/>
          <w:b w:val="false"/>
          <w:i w:val="false"/>
          <w:strike w:val="false"/>
          <w:color w:val=""/>
        </w:rPr>
        <w:t>51</w:t>
      </w:r>
    </w:p>
    <w:p>
      <w:pPr>
        <w:pStyle w:val="TOC3"/>
        <w:jc w:val="left"/>
      </w:pPr>
      <w:r>
        <w:rPr>
          <w:rFonts w:ascii="" w:hAnsi="" w:cs="" w:eastAsia=""/>
          <w:b w:val="false"/>
          <w:i w:val="false"/>
          <w:strike w:val="false"/>
          <w:color w:val=""/>
        </w:rPr>
        <w:t>§1501.</w:t>
      </w:r>
      <w:r>
        <w:rPr>
          <w:rFonts w:ascii="" w:hAnsi="" w:cs="" w:eastAsia=""/>
          <w:b w:val="false"/>
          <w:i w:val="false"/>
          <w:strike w:val="false"/>
          <w:color w:val=""/>
        </w:rPr>
        <w:t>Inspection and Entry</w:t>
      </w:r>
      <w:r>
        <w:rPr>
          <w:rFonts w:ascii="" w:hAnsi="" w:cs="" w:eastAsia=""/>
          <w:b w:val="false"/>
          <w:i w:val="false"/>
          <w:strike w:val="false"/>
          <w:color w:val=""/>
        </w:rPr>
        <w:t>51</w:t>
      </w:r>
    </w:p>
    <w:p>
      <w:pPr>
        <w:pStyle w:val="TOC3"/>
        <w:jc w:val="left"/>
      </w:pPr>
      <w:r>
        <w:rPr>
          <w:rFonts w:ascii="" w:hAnsi="" w:cs="" w:eastAsia=""/>
          <w:b w:val="false"/>
          <w:i w:val="false"/>
          <w:strike w:val="false"/>
          <w:color w:val=""/>
        </w:rPr>
        <w:t>§1503.</w:t>
      </w:r>
      <w:r>
        <w:rPr>
          <w:rFonts w:ascii="" w:hAnsi="" w:cs="" w:eastAsia=""/>
          <w:b w:val="false"/>
          <w:i w:val="false"/>
          <w:strike w:val="false"/>
          <w:color w:val=""/>
        </w:rPr>
        <w:t>Failure to Comply</w:t>
      </w:r>
      <w:r>
        <w:rPr>
          <w:rFonts w:ascii="" w:hAnsi="" w:cs="" w:eastAsia=""/>
          <w:b w:val="false"/>
          <w:i w:val="false"/>
          <w:strike w:val="false"/>
          <w:color w:val=""/>
        </w:rPr>
        <w:t>52</w:t>
      </w:r>
    </w:p>
    <w:p>
      <w:pPr>
        <w:pStyle w:val="TOC3"/>
        <w:jc w:val="left"/>
      </w:pPr>
      <w:r>
        <w:rPr>
          <w:rFonts w:ascii="" w:hAnsi="" w:cs="" w:eastAsia=""/>
          <w:b w:val="false"/>
          <w:i w:val="false"/>
          <w:strike w:val="false"/>
          <w:color w:val=""/>
        </w:rPr>
        <w:t>§1505.</w:t>
      </w:r>
      <w:r>
        <w:rPr>
          <w:rFonts w:ascii="" w:hAnsi="" w:cs="" w:eastAsia=""/>
          <w:b w:val="false"/>
          <w:i w:val="false"/>
          <w:strike w:val="false"/>
          <w:color w:val=""/>
        </w:rPr>
        <w:t>Investig</w:t>
      </w:r>
      <w:r>
        <w:rPr>
          <w:rFonts w:ascii="" w:hAnsi="" w:cs="" w:eastAsia=""/>
          <w:b w:val="false"/>
          <w:i w:val="false"/>
          <w:strike w:val="false"/>
          <w:color w:val=""/>
        </w:rPr>
        <w:t>a</w:t>
      </w:r>
      <w:r>
        <w:rPr>
          <w:rFonts w:ascii="" w:hAnsi="" w:cs="" w:eastAsia=""/>
          <w:b w:val="false"/>
          <w:i w:val="false"/>
          <w:strike w:val="false"/>
          <w:color w:val=""/>
        </w:rPr>
        <w:t>tions: Purposes, Notice</w:t>
      </w:r>
      <w:r>
        <w:rPr>
          <w:rFonts w:ascii="" w:hAnsi="" w:cs="" w:eastAsia=""/>
          <w:b w:val="false"/>
          <w:i w:val="false"/>
          <w:strike w:val="false"/>
          <w:color w:val=""/>
        </w:rPr>
        <w:t>52</w:t>
      </w:r>
    </w:p>
    <w:p>
      <w:pPr>
        <w:pStyle w:val="Title1"/>
        <w:jc w:val="left"/>
      </w:pPr>
      <w:r>
        <w:rPr>
          <w:rFonts w:ascii="" w:hAnsi="" w:cs="" w:eastAsia=""/>
          <w:b w:val="false"/>
          <w:i w:val="false"/>
          <w:strike w:val="false"/>
          <w:color w:val=""/>
        </w:rPr>
        <w:t xml:space="preserve">Title </w:t>
      </w:r>
      <w:r>
        <w:rPr>
          <w:rFonts w:ascii="" w:hAnsi="" w:cs="" w:eastAsia=""/>
          <w:b w:val="false"/>
          <w:i w:val="false"/>
          <w:strike w:val="false"/>
          <w:color w:val=""/>
        </w:rPr>
        <w:t>33</w:t>
      </w:r>
    </w:p>
    <w:p>
      <w:pPr>
        <w:pStyle w:val="Title2"/>
        <w:jc w:val="left"/>
      </w:pPr>
      <w:r>
        <w:rPr>
          <w:rFonts w:ascii="" w:hAnsi="" w:cs="" w:eastAsia=""/>
          <w:b w:val="false"/>
          <w:i w:val="false"/>
          <w:strike w:val="false"/>
          <w:color w:val=""/>
        </w:rPr>
        <w:t>Environmental Quality</w:t>
      </w:r>
    </w:p>
    <w:p>
      <w:pPr>
        <w:pStyle w:val="Part"/>
        <w:jc w:val="left"/>
      </w:pPr>
      <w:r>
        <w:rPr>
          <w:rFonts w:ascii="" w:hAnsi="" w:cs="" w:eastAsia=""/>
          <w:b w:val="false"/>
          <w:i w:val="false"/>
          <w:strike w:val="false"/>
          <w:color w:val=""/>
        </w:rPr>
        <w:t>Part XI.  Underground Storage Tanks</w:t>
      </w:r>
    </w:p>
    <w:p>
      <w:pPr>
        <w:pStyle w:val="Chapter"/>
        <w:jc w:val="left"/>
      </w:pPr>
      <w:r>
        <w:rPr>
          <w:rFonts w:ascii="" w:hAnsi="" w:cs="" w:eastAsia=""/>
          <w:b w:val="false"/>
          <w:i w:val="false"/>
          <w:strike w:val="false"/>
          <w:color w:val=""/>
        </w:rPr>
        <w:t>Chapter 1.</w:t>
      </w:r>
      <w:r>
        <w:rPr>
          <w:rFonts w:ascii="" w:hAnsi="" w:cs="" w:eastAsia=""/>
          <w:b w:val="false"/>
          <w:i w:val="false"/>
          <w:strike w:val="false"/>
          <w:color w:val=""/>
        </w:rPr>
        <w:t xml:space="preserve">  </w:t>
      </w:r>
      <w:r>
        <w:rPr>
          <w:rFonts w:ascii="" w:hAnsi="" w:cs="" w:eastAsia=""/>
          <w:b w:val="false"/>
          <w:i w:val="false"/>
          <w:strike w:val="false"/>
          <w:color w:val=""/>
        </w:rPr>
        <w:t>Program Applicability and Definitions</w:t>
      </w:r>
    </w:p>
    <w:p>
      <w:pPr>
        <w:pStyle w:val="Section"/>
        <w:jc w:val="left"/>
      </w:pPr>
      <w:r>
        <w:rPr>
          <w:rFonts w:ascii="" w:hAnsi="" w:cs="" w:eastAsia=""/>
          <w:b w:val="false"/>
          <w:i w:val="false"/>
          <w:strike w:val="false"/>
          <w:color w:val=""/>
        </w:rPr>
        <w:t>§101.</w:t>
      </w:r>
      <w:r>
        <w:rPr>
          <w:rFonts w:ascii="" w:hAnsi="" w:cs="" w:eastAsia=""/>
          <w:b w:val="false"/>
          <w:i w:val="false"/>
          <w:strike w:val="false"/>
          <w:color w:val=""/>
        </w:rPr>
        <w:t>Applicability</w:t>
      </w:r>
    </w:p>
    <w:p>
      <w:pPr>
        <w:pStyle w:val="A"/>
        <w:jc w:val="left"/>
      </w:pPr>
      <w:r>
        <w:rPr>
          <w:rFonts w:ascii="" w:hAnsi="" w:cs="" w:eastAsia=""/>
          <w:b w:val="false"/>
          <w:i w:val="false"/>
          <w:strike w:val="false"/>
          <w:color w:val=""/>
        </w:rPr>
        <w:t>A.</w:t>
      </w:r>
      <w:r>
        <w:rPr>
          <w:rFonts w:ascii="" w:hAnsi="" w:cs="" w:eastAsia=""/>
          <w:b w:val="false"/>
          <w:i w:val="false"/>
          <w:strike w:val="false"/>
          <w:color w:val=""/>
        </w:rPr>
        <w:t>General. The requirements of these regulations apply to underground storage tank (UST) systems as defined in LAC 33:XI.103, except as otherwise provided in Subsections B and C of this Section.</w:t>
      </w:r>
    </w:p>
    <w:p>
      <w:pPr>
        <w:pStyle w:val="A"/>
        <w:jc w:val="left"/>
      </w:pPr>
      <w:r>
        <w:rPr>
          <w:rFonts w:ascii="" w:hAnsi="" w:cs="" w:eastAsia=""/>
          <w:b w:val="false"/>
          <w:i w:val="false"/>
          <w:strike w:val="false"/>
          <w:color w:val=""/>
        </w:rPr>
        <w:t>B.</w:t>
      </w:r>
      <w:r>
        <w:rPr>
          <w:rFonts w:ascii="" w:hAnsi="" w:cs="" w:eastAsia=""/>
          <w:b w:val="false"/>
          <w:i w:val="false"/>
          <w:strike w:val="false"/>
          <w:color w:val=""/>
        </w:rPr>
        <w:t>Exclusions. The following UST systems are excluded from the requirements of these regulations. The owner or operator must provide documentation upon request for any exclusion claimed.</w:t>
      </w:r>
    </w:p>
    <w:p>
      <w:pPr>
        <w:pStyle w:val="1"/>
        <w:jc w:val="left"/>
      </w:pPr>
      <w:r>
        <w:rPr>
          <w:rFonts w:ascii="" w:hAnsi="" w:cs="" w:eastAsia=""/>
          <w:b w:val="false"/>
          <w:i w:val="false"/>
          <w:strike w:val="false"/>
          <w:color w:val=""/>
        </w:rPr>
        <w:t>1.</w:t>
      </w:r>
      <w:r>
        <w:rPr>
          <w:rFonts w:ascii="" w:hAnsi="" w:cs="" w:eastAsia=""/>
          <w:b w:val="false"/>
          <w:i w:val="false"/>
          <w:strike w:val="false"/>
          <w:color w:val=""/>
        </w:rPr>
        <w:t>Any UST system holding hazardous wastes listed or identified in the Louisiana Department of Environmental Quality's Hazardous Waste Regulations or a mixture of such hazardous waste and other regulated substances is excluded from the requirements of these regulations.</w:t>
      </w:r>
    </w:p>
    <w:p>
      <w:pPr>
        <w:pStyle w:val="1"/>
        <w:jc w:val="left"/>
      </w:pPr>
      <w:r>
        <w:rPr>
          <w:rFonts w:ascii="" w:hAnsi="" w:cs="" w:eastAsia=""/>
          <w:b w:val="false"/>
          <w:i w:val="false"/>
          <w:strike w:val="false"/>
          <w:color w:val=""/>
        </w:rPr>
        <w:t>2.</w:t>
      </w:r>
      <w:r>
        <w:rPr>
          <w:rFonts w:ascii="" w:hAnsi="" w:cs="" w:eastAsia=""/>
          <w:b w:val="false"/>
          <w:i w:val="false"/>
          <w:strike w:val="false"/>
          <w:color w:val=""/>
        </w:rPr>
        <w:t>Any wastewater treatment tank system that is part of a wastewater treatment facility regulated under Section 402 or 307(b) of the Clean Water Act is excluded from the requirements of these regulations.</w:t>
      </w:r>
    </w:p>
    <w:p>
      <w:pPr>
        <w:pStyle w:val="1"/>
        <w:jc w:val="left"/>
      </w:pPr>
      <w:r>
        <w:rPr>
          <w:rFonts w:ascii="" w:hAnsi="" w:cs="" w:eastAsia=""/>
          <w:b w:val="false"/>
          <w:i w:val="false"/>
          <w:strike w:val="false"/>
          <w:color w:val=""/>
        </w:rPr>
        <w:t>3.</w:t>
      </w:r>
      <w:r>
        <w:rPr>
          <w:rFonts w:ascii="" w:hAnsi="" w:cs="" w:eastAsia=""/>
          <w:b w:val="false"/>
          <w:i w:val="false"/>
          <w:strike w:val="false"/>
          <w:color w:val=""/>
        </w:rPr>
        <w:t>Equipment or machinery that contains regulated substances for operational purposes such as hydraulic lift tanks and electrical equipment tanks is excluded from the requirements of these regulations.</w:t>
      </w:r>
    </w:p>
    <w:p>
      <w:pPr>
        <w:pStyle w:val="1"/>
        <w:jc w:val="left"/>
      </w:pPr>
      <w:r>
        <w:rPr>
          <w:rFonts w:ascii="" w:hAnsi="" w:cs="" w:eastAsia=""/>
          <w:b w:val="false"/>
          <w:i w:val="false"/>
          <w:strike w:val="false"/>
          <w:color w:val=""/>
        </w:rPr>
        <w:t>4.</w:t>
      </w:r>
      <w:r>
        <w:rPr>
          <w:rFonts w:ascii="" w:hAnsi="" w:cs="" w:eastAsia=""/>
          <w:b w:val="false"/>
          <w:i w:val="false"/>
          <w:strike w:val="false"/>
          <w:color w:val=""/>
        </w:rPr>
        <w:t>Any UST system whose capacity is 110 gallons or less is excluded from the requirements of these regulations.</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Any UST system that has never contained more than a </w:t>
      </w:r>
      <w:r>
        <w:rPr>
          <w:rFonts w:ascii="" w:hAnsi="" w:cs="" w:eastAsia=""/>
          <w:b w:val="false"/>
          <w:i w:val="true"/>
          <w:strike w:val="false"/>
          <w:color w:val=""/>
        </w:rPr>
        <w:t>de minimis</w:t>
      </w:r>
      <w:r>
        <w:rPr>
          <w:rFonts w:ascii="" w:hAnsi="" w:cs="" w:eastAsia=""/>
          <w:b w:val="false"/>
          <w:i w:val="false"/>
          <w:strike w:val="false"/>
          <w:color w:val=""/>
        </w:rPr>
        <w:t xml:space="preserve"> concentration of regulated substances is excluded from the requirements of these regulations.</w:t>
      </w:r>
    </w:p>
    <w:p>
      <w:pPr>
        <w:pStyle w:val="1"/>
        <w:jc w:val="left"/>
      </w:pPr>
      <w:r>
        <w:rPr>
          <w:rFonts w:ascii="" w:hAnsi="" w:cs="" w:eastAsia=""/>
          <w:b w:val="false"/>
          <w:i w:val="false"/>
          <w:strike w:val="false"/>
          <w:color w:val=""/>
        </w:rPr>
        <w:t>6.</w:t>
      </w:r>
      <w:r>
        <w:rPr>
          <w:rFonts w:ascii="" w:hAnsi="" w:cs="" w:eastAsia=""/>
          <w:b w:val="false"/>
          <w:i w:val="false"/>
          <w:strike w:val="false"/>
          <w:color w:val=""/>
        </w:rPr>
        <w:t>Any emergency spill or overflow containment UST system that is expeditiously emptied after use is excluded from the requirements of these regulations.</w:t>
      </w:r>
    </w:p>
    <w:p>
      <w:pPr>
        <w:pStyle w:val="A"/>
        <w:jc w:val="left"/>
      </w:pPr>
      <w:r>
        <w:rPr>
          <w:rFonts w:ascii="" w:hAnsi="" w:cs="" w:eastAsia=""/>
          <w:b w:val="false"/>
          <w:i w:val="false"/>
          <w:strike w:val="false"/>
          <w:color w:val=""/>
        </w:rPr>
        <w:t>C.</w:t>
      </w:r>
      <w:r>
        <w:rPr>
          <w:rFonts w:ascii="" w:hAnsi="" w:cs="" w:eastAsia=""/>
          <w:b w:val="false"/>
          <w:i w:val="false"/>
          <w:strike w:val="false"/>
          <w:color w:val=""/>
        </w:rPr>
        <w:t>Deferrals</w:t>
      </w:r>
    </w:p>
    <w:p>
      <w:pPr>
        <w:pStyle w:val="1"/>
        <w:jc w:val="left"/>
      </w:pPr>
      <w:r>
        <w:rPr>
          <w:rFonts w:ascii="" w:hAnsi="" w:cs="" w:eastAsia=""/>
          <w:b w:val="false"/>
          <w:i w:val="false"/>
          <w:strike w:val="false"/>
          <w:color w:val=""/>
        </w:rPr>
        <w:t>1.</w:t>
      </w:r>
      <w:r>
        <w:rPr>
          <w:rFonts w:ascii="" w:hAnsi="" w:cs="" w:eastAsia=""/>
          <w:b w:val="false"/>
          <w:i w:val="false"/>
          <w:strike w:val="false"/>
          <w:color w:val=""/>
        </w:rPr>
        <w:t>All of the deferred UST systems listed in this Subsection must meet the requirements of LAC 33:XI.305.</w:t>
      </w:r>
    </w:p>
    <w:p>
      <w:pPr>
        <w:pStyle w:val="1"/>
        <w:jc w:val="left"/>
      </w:pPr>
      <w:r>
        <w:rPr>
          <w:rFonts w:ascii="" w:hAnsi="" w:cs="" w:eastAsia=""/>
          <w:b w:val="false"/>
          <w:i w:val="false"/>
          <w:strike w:val="false"/>
          <w:color w:val=""/>
        </w:rPr>
        <w:t>2.</w:t>
      </w:r>
      <w:r>
        <w:rPr>
          <w:rFonts w:ascii="" w:hAnsi="" w:cs="" w:eastAsia=""/>
          <w:b w:val="false"/>
          <w:i w:val="false"/>
          <w:strike w:val="false"/>
          <w:color w:val=""/>
        </w:rPr>
        <w:t>The following categories of deferred tanks are exempted from the specified Chapters and Sections of these regulations.</w:t>
      </w:r>
    </w:p>
    <w:p>
      <w:pPr>
        <w:pStyle w:val="a0"/>
        <w:jc w:val="left"/>
      </w:pPr>
      <w:r>
        <w:rPr>
          <w:rFonts w:ascii="" w:hAnsi="" w:cs="" w:eastAsia=""/>
          <w:b w:val="false"/>
          <w:i w:val="false"/>
          <w:strike w:val="false"/>
          <w:color w:val=""/>
        </w:rPr>
        <w:t>a.</w:t>
      </w:r>
      <w:r>
        <w:rPr>
          <w:rFonts w:ascii="" w:hAnsi="" w:cs="" w:eastAsia=""/>
          <w:b w:val="false"/>
          <w:i w:val="false"/>
          <w:strike w:val="false"/>
          <w:color w:val=""/>
        </w:rPr>
        <w:t xml:space="preserve">LAC 33:XI.Chapters 3 (except for </w:t>
      </w:r>
      <w:r>
        <w:rPr>
          <w:rFonts w:ascii="" w:hAnsi="" w:cs="" w:eastAsia=""/>
          <w:b w:val="false"/>
          <w:i w:val="false"/>
          <w:strike w:val="false"/>
          <w:color w:val=""/>
        </w:rPr>
        <w:t>LAC 33:XI.305, which applies to all deferred UST systems) and 5, LAC 33:XI.701-713, and LAC 33:XI.Chapters 9 and 11 do not apply to any of the following types of UST systems:</w:t>
      </w:r>
    </w:p>
    <w:p>
      <w:pPr>
        <w:pStyle w:val="i0"/>
        <w:jc w:val="left"/>
      </w:pPr>
      <w:r>
        <w:rPr>
          <w:rFonts w:ascii="" w:hAnsi="" w:cs="" w:eastAsia=""/>
          <w:b w:val="false"/>
          <w:i w:val="false"/>
          <w:strike w:val="false"/>
          <w:color w:val=""/>
        </w:rPr>
        <w:t>i.</w:t>
      </w:r>
      <w:r>
        <w:rPr>
          <w:rFonts w:ascii="" w:hAnsi="" w:cs="" w:eastAsia=""/>
          <w:b w:val="false"/>
          <w:i w:val="false"/>
          <w:strike w:val="false"/>
          <w:color w:val=""/>
        </w:rPr>
        <w:t>wastewater treatment tank systems;</w:t>
      </w:r>
    </w:p>
    <w:p>
      <w:pPr>
        <w:pStyle w:val="i0"/>
        <w:jc w:val="left"/>
      </w:pPr>
      <w:r>
        <w:rPr>
          <w:rFonts w:ascii="" w:hAnsi="" w:cs="" w:eastAsia=""/>
          <w:b w:val="false"/>
          <w:i w:val="false"/>
          <w:strike w:val="false"/>
          <w:color w:val=""/>
        </w:rPr>
        <w:t>ii.</w:t>
      </w:r>
      <w:r>
        <w:rPr>
          <w:rFonts w:ascii="" w:hAnsi="" w:cs="" w:eastAsia=""/>
          <w:b w:val="false"/>
          <w:i w:val="false"/>
          <w:strike w:val="false"/>
          <w:color w:val=""/>
        </w:rPr>
        <w:t>any UST systems containing radioactive materials that are regulated under the Atomic Energy Act of 1954 (42 U.S.C. 2011 et seq.);</w:t>
      </w:r>
    </w:p>
    <w:p>
      <w:pPr>
        <w:pStyle w:val="i0"/>
        <w:jc w:val="left"/>
      </w:pPr>
      <w:r>
        <w:rPr>
          <w:rFonts w:ascii="" w:hAnsi="" w:cs="" w:eastAsia=""/>
          <w:b w:val="false"/>
          <w:i w:val="false"/>
          <w:strike w:val="false"/>
          <w:color w:val=""/>
        </w:rPr>
        <w:t>iii.</w:t>
      </w:r>
      <w:r>
        <w:rPr>
          <w:rFonts w:ascii="" w:hAnsi="" w:cs="" w:eastAsia=""/>
          <w:b w:val="false"/>
          <w:i w:val="false"/>
          <w:strike w:val="false"/>
          <w:color w:val=""/>
        </w:rPr>
        <w:t xml:space="preserve">any UST system that is part of an emergency generator system at nuclear power generation facilities regulated by the Nuclear Regulatory Commission under </w:t>
      </w:r>
      <w:r>
        <w:rPr>
          <w:rFonts w:ascii="" w:hAnsi="" w:cs="" w:eastAsia=""/>
          <w:b w:val="false"/>
          <w:i w:val="false"/>
          <w:strike w:val="false"/>
          <w:color w:val=""/>
        </w:rPr>
        <w:t>10 CFR 50, Appendix A;</w:t>
      </w:r>
    </w:p>
    <w:p>
      <w:pPr>
        <w:pStyle w:val="i0"/>
        <w:jc w:val="left"/>
      </w:pPr>
      <w:r>
        <w:rPr>
          <w:rFonts w:ascii="" w:hAnsi="" w:cs="" w:eastAsia=""/>
          <w:b w:val="false"/>
          <w:i w:val="false"/>
          <w:strike w:val="false"/>
          <w:color w:val=""/>
        </w:rPr>
        <w:t>iv.</w:t>
      </w:r>
      <w:r>
        <w:rPr>
          <w:rFonts w:ascii="" w:hAnsi="" w:cs="" w:eastAsia=""/>
          <w:b w:val="false"/>
          <w:i w:val="false"/>
          <w:strike w:val="false"/>
          <w:color w:val=""/>
        </w:rPr>
        <w:t>airport hydrant fuel distribution systems; and</w:t>
      </w:r>
    </w:p>
    <w:p>
      <w:pPr>
        <w:pStyle w:val="i0"/>
        <w:jc w:val="left"/>
      </w:pPr>
      <w:r>
        <w:rPr>
          <w:rFonts w:ascii="" w:hAnsi="" w:cs="" w:eastAsia=""/>
          <w:b w:val="false"/>
          <w:i w:val="false"/>
          <w:strike w:val="false"/>
          <w:color w:val=""/>
        </w:rPr>
        <w:t>v.</w:t>
      </w:r>
      <w:r>
        <w:rPr>
          <w:rFonts w:ascii="" w:hAnsi="" w:cs="" w:eastAsia=""/>
          <w:b w:val="false"/>
          <w:i w:val="false"/>
          <w:strike w:val="false"/>
          <w:color w:val=""/>
        </w:rPr>
        <w:t>UST systems with field</w:t>
      </w:r>
      <w:r>
        <w:rPr>
          <w:rFonts w:ascii="" w:hAnsi="" w:cs="" w:eastAsia=""/>
          <w:b w:val="false"/>
          <w:i w:val="false"/>
          <w:strike w:val="false"/>
          <w:color w:val=""/>
        </w:rPr>
        <w:t>constructed tanks.</w:t>
      </w:r>
    </w:p>
    <w:p>
      <w:pPr>
        <w:pStyle w:val="a0"/>
        <w:jc w:val="left"/>
      </w:pPr>
      <w:r>
        <w:rPr>
          <w:rFonts w:ascii="" w:hAnsi="" w:cs="" w:eastAsia=""/>
          <w:b w:val="false"/>
          <w:i w:val="false"/>
          <w:strike w:val="false"/>
          <w:color w:val=""/>
        </w:rPr>
        <w:t>b.</w:t>
      </w:r>
      <w:r>
        <w:rPr>
          <w:rFonts w:ascii="" w:hAnsi="" w:cs="" w:eastAsia=""/>
          <w:b w:val="false"/>
          <w:i w:val="false"/>
          <w:strike w:val="false"/>
          <w:color w:val=""/>
        </w:rPr>
        <w:t>LAC 33:XI.701</w:t>
      </w:r>
      <w:r>
        <w:rPr>
          <w:rFonts w:ascii="" w:hAnsi="" w:cs="" w:eastAsia=""/>
          <w:b w:val="false"/>
          <w:i w:val="false"/>
          <w:strike w:val="false"/>
          <w:color w:val=""/>
        </w:rPr>
        <w:t>-</w:t>
      </w:r>
      <w:r>
        <w:rPr>
          <w:rFonts w:ascii="" w:hAnsi="" w:cs="" w:eastAsia=""/>
          <w:b w:val="false"/>
          <w:i w:val="false"/>
          <w:strike w:val="false"/>
          <w:color w:val=""/>
        </w:rPr>
        <w:t>705 does not apply to any UST system that stores fuel solely for use by emergency power generators.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LR 18:727 (July 1992), amended by the Office of Environmental Assessment, Environmental Planning Division, LR 29:1467 (August 2003).</w:t>
      </w:r>
    </w:p>
    <w:p>
      <w:pPr>
        <w:pStyle w:val="Section"/>
        <w:jc w:val="left"/>
      </w:pPr>
      <w:r>
        <w:rPr>
          <w:rFonts w:ascii="" w:hAnsi="" w:cs="" w:eastAsia=""/>
          <w:b w:val="false"/>
          <w:i w:val="false"/>
          <w:strike w:val="false"/>
          <w:color w:val=""/>
        </w:rPr>
        <w:t>§103.</w:t>
      </w:r>
      <w:r>
        <w:rPr>
          <w:rFonts w:ascii="" w:hAnsi="" w:cs="" w:eastAsia=""/>
          <w:b w:val="false"/>
          <w:i w:val="false"/>
          <w:strike w:val="false"/>
          <w:color w:val=""/>
        </w:rPr>
        <w:t>Definitions</w:t>
      </w:r>
    </w:p>
    <w:p>
      <w:pPr>
        <w:pStyle w:val="A"/>
        <w:jc w:val="left"/>
      </w:pPr>
      <w:r>
        <w:rPr>
          <w:rFonts w:ascii="" w:hAnsi="" w:cs="" w:eastAsia=""/>
          <w:b w:val="false"/>
          <w:i w:val="false"/>
          <w:strike w:val="false"/>
          <w:color w:val=""/>
        </w:rPr>
        <w:t>A.</w:t>
      </w:r>
      <w:r>
        <w:rPr>
          <w:rFonts w:ascii="" w:hAnsi="" w:cs="" w:eastAsia=""/>
          <w:b w:val="false"/>
          <w:i w:val="false"/>
          <w:strike w:val="false"/>
          <w:color w:val=""/>
        </w:rPr>
        <w:t xml:space="preserve">For all purposes of these rules and regulations, the terms defined in this Section shall have the following meanings, unless specifically defined otherwise in </w:t>
      </w:r>
      <w:r>
        <w:rPr>
          <w:rFonts w:ascii="" w:hAnsi="" w:cs="" w:eastAsia=""/>
          <w:b w:val="false"/>
          <w:i w:val="false"/>
          <w:strike w:val="false"/>
          <w:color w:val=""/>
        </w:rPr>
        <w:t>LAC 33:XI.1105 or 1303.</w:t>
      </w:r>
    </w:p>
    <w:p>
      <w:pPr>
        <w:pStyle w:val="1"/>
        <w:jc w:val="left"/>
      </w:pPr>
      <w:r>
        <w:rPr>
          <w:rFonts w:ascii="" w:hAnsi="" w:cs="" w:eastAsia=""/>
          <w:b w:val="false"/>
          <w:i w:val="true"/>
          <w:strike w:val="false"/>
          <w:color w:val=""/>
        </w:rPr>
        <w:t>Aboveground Release</w:t>
      </w:r>
      <w:r>
        <w:rPr>
          <w:rFonts w:ascii="" w:hAnsi="" w:cs="" w:eastAsia=""/>
          <w:b w:val="false"/>
          <w:i w:val="false"/>
          <w:strike w:val="false"/>
          <w:color w:val=""/>
        </w:rPr>
        <w:t>―</w:t>
      </w:r>
      <w:r>
        <w:rPr>
          <w:rFonts w:ascii="" w:hAnsi="" w:cs="" w:eastAsia=""/>
          <w:b w:val="false"/>
          <w:i w:val="false"/>
          <w:strike w:val="false"/>
          <w:color w:val=""/>
        </w:rPr>
        <w:t>any release to the surface of the land or to surface water. This includes, but is not limited to, releases from the aboveground portion of a UST system and aboveground releases associated with overfills and transfer operations as the regulated substance moves to or from a UST system.</w:t>
      </w:r>
    </w:p>
    <w:p>
      <w:pPr>
        <w:pStyle w:val="1"/>
        <w:jc w:val="left"/>
      </w:pPr>
      <w:r>
        <w:rPr>
          <w:rFonts w:ascii="" w:hAnsi="" w:cs="" w:eastAsia=""/>
          <w:b w:val="false"/>
          <w:i w:val="true"/>
          <w:strike w:val="false"/>
          <w:color w:val=""/>
        </w:rPr>
        <w:t>Act</w:t>
      </w:r>
      <w:r>
        <w:rPr>
          <w:rFonts w:ascii="" w:hAnsi="" w:cs="" w:eastAsia=""/>
          <w:b w:val="false"/>
          <w:i w:val="false"/>
          <w:strike w:val="false"/>
          <w:color w:val=""/>
        </w:rPr>
        <w:t>―</w:t>
      </w:r>
      <w:r>
        <w:rPr>
          <w:rFonts w:ascii="" w:hAnsi="" w:cs="" w:eastAsia=""/>
          <w:b w:val="false"/>
          <w:i w:val="false"/>
          <w:strike w:val="false"/>
          <w:color w:val=""/>
        </w:rPr>
        <w:t xml:space="preserve">the </w:t>
      </w:r>
      <w:r>
        <w:rPr>
          <w:rFonts w:ascii="" w:hAnsi="" w:cs="" w:eastAsia=""/>
          <w:b w:val="false"/>
          <w:i w:val="false"/>
          <w:strike w:val="false"/>
          <w:color w:val=""/>
        </w:rPr>
        <w:t>Louisiana</w:t>
      </w:r>
      <w:r>
        <w:rPr>
          <w:rFonts w:ascii="" w:hAnsi="" w:cs="" w:eastAsia=""/>
          <w:b w:val="false"/>
          <w:i w:val="false"/>
          <w:strike w:val="false"/>
          <w:color w:val=""/>
        </w:rPr>
        <w:t xml:space="preserve"> Environmental Quality Act, R.S. 30:2001 et seq.</w:t>
      </w:r>
    </w:p>
    <w:p>
      <w:pPr>
        <w:pStyle w:val="1"/>
        <w:jc w:val="left"/>
      </w:pPr>
      <w:r>
        <w:rPr>
          <w:rFonts w:ascii="" w:hAnsi="" w:cs="" w:eastAsia=""/>
          <w:b w:val="false"/>
          <w:i w:val="true"/>
          <w:strike w:val="false"/>
          <w:color w:val=""/>
        </w:rPr>
        <w:t>Administrative Authority</w:t>
      </w:r>
      <w:r>
        <w:rPr>
          <w:rFonts w:ascii="" w:hAnsi="" w:cs="" w:eastAsia=""/>
          <w:b w:val="false"/>
          <w:i w:val="false"/>
          <w:strike w:val="false"/>
          <w:color w:val=""/>
        </w:rPr>
        <w:t>―</w:t>
      </w:r>
      <w:r>
        <w:rPr>
          <w:rFonts w:ascii="" w:hAnsi="" w:cs="" w:eastAsia=""/>
          <w:b w:val="false"/>
          <w:i w:val="false"/>
          <w:strike w:val="false"/>
          <w:color w:val=""/>
        </w:rPr>
        <w:t>the Secretary of the Department of Environmental Quality or his designee or the appropriate assistant secretary or his designee.</w:t>
      </w:r>
    </w:p>
    <w:p>
      <w:pPr>
        <w:pStyle w:val="1"/>
        <w:jc w:val="left"/>
      </w:pPr>
      <w:r>
        <w:rPr>
          <w:rFonts w:ascii="" w:hAnsi="" w:cs="" w:eastAsia=""/>
          <w:b w:val="false"/>
          <w:i w:val="true"/>
          <w:strike w:val="false"/>
          <w:color w:val=""/>
        </w:rPr>
        <w:t>Ancillary Equipment</w:t>
      </w:r>
      <w:r>
        <w:rPr>
          <w:rFonts w:ascii="" w:hAnsi="" w:cs="" w:eastAsia=""/>
          <w:b w:val="false"/>
          <w:i w:val="false"/>
          <w:strike w:val="false"/>
          <w:color w:val=""/>
        </w:rPr>
        <w:t>―</w:t>
      </w:r>
      <w:r>
        <w:rPr>
          <w:rFonts w:ascii="" w:hAnsi="" w:cs="" w:eastAsia=""/>
          <w:b w:val="false"/>
          <w:i w:val="false"/>
          <w:strike w:val="false"/>
          <w:color w:val=""/>
        </w:rPr>
        <w:t>any devices used to distribute, meter, or control the flow of regulated substances to and from a UST, including, but not limited to, such devices as piping, fittings, flanges, valves, and pumps.</w:t>
      </w:r>
    </w:p>
    <w:p>
      <w:pPr>
        <w:pStyle w:val="1"/>
        <w:jc w:val="left"/>
      </w:pPr>
      <w:r>
        <w:rPr>
          <w:rFonts w:ascii="" w:hAnsi="" w:cs="" w:eastAsia=""/>
          <w:b w:val="false"/>
          <w:i w:val="true"/>
          <w:strike w:val="false"/>
          <w:color w:val=""/>
        </w:rPr>
        <w:t>Belowground Release</w:t>
      </w:r>
      <w:r>
        <w:rPr>
          <w:rFonts w:ascii="" w:hAnsi="" w:cs="" w:eastAsia=""/>
          <w:b w:val="false"/>
          <w:i w:val="false"/>
          <w:strike w:val="false"/>
          <w:color w:val=""/>
        </w:rPr>
        <w:t>―</w:t>
      </w:r>
      <w:r>
        <w:rPr>
          <w:rFonts w:ascii="" w:hAnsi="" w:cs="" w:eastAsia=""/>
          <w:b w:val="false"/>
          <w:i w:val="false"/>
          <w:strike w:val="false"/>
          <w:color w:val=""/>
        </w:rPr>
        <w:t>any release to the subsurface of the land or to groundwater, including, but not limited to, releases from the belowground portions of a UST system and belowground releases associated with overfills and transfer operations as the regulated substance moves to or from a UST system.</w:t>
      </w:r>
    </w:p>
    <w:p>
      <w:pPr>
        <w:pStyle w:val="1"/>
        <w:jc w:val="left"/>
      </w:pPr>
      <w:r>
        <w:rPr>
          <w:rFonts w:ascii="" w:hAnsi="" w:cs="" w:eastAsia=""/>
          <w:b w:val="false"/>
          <w:i w:val="true"/>
          <w:strike w:val="false"/>
          <w:color w:val=""/>
        </w:rPr>
        <w:t>Beneath the Surface of the Ground</w:t>
      </w:r>
      <w:r>
        <w:rPr>
          <w:rFonts w:ascii="" w:hAnsi="" w:cs="" w:eastAsia=""/>
          <w:b w:val="false"/>
          <w:i w:val="false"/>
          <w:strike w:val="false"/>
          <w:color w:val=""/>
        </w:rPr>
        <w:t>―</w:t>
      </w:r>
      <w:r>
        <w:rPr>
          <w:rFonts w:ascii="" w:hAnsi="" w:cs="" w:eastAsia=""/>
          <w:b w:val="false"/>
          <w:i w:val="false"/>
          <w:strike w:val="false"/>
          <w:color w:val=""/>
        </w:rPr>
        <w:t>beneath the ground surface or otherwise covered with earthen materials.</w:t>
      </w:r>
    </w:p>
    <w:p>
      <w:pPr>
        <w:pStyle w:val="1"/>
        <w:jc w:val="left"/>
      </w:pPr>
      <w:r>
        <w:rPr>
          <w:rFonts w:ascii="" w:hAnsi="" w:cs="" w:eastAsia=""/>
          <w:b w:val="false"/>
          <w:i w:val="true"/>
          <w:strike w:val="false"/>
          <w:color w:val=""/>
        </w:rPr>
        <w:t>Cathodic Protection</w:t>
      </w:r>
      <w:r>
        <w:rPr>
          <w:rFonts w:ascii="" w:hAnsi="" w:cs="" w:eastAsia=""/>
          <w:b w:val="false"/>
          <w:i w:val="false"/>
          <w:strike w:val="false"/>
          <w:color w:val=""/>
        </w:rPr>
        <w:t>―</w:t>
      </w:r>
      <w:r>
        <w:rPr>
          <w:rFonts w:ascii="" w:hAnsi="" w:cs="" w:eastAsia=""/>
          <w:b w:val="false"/>
          <w:i w:val="false"/>
          <w:strike w:val="false"/>
          <w:color w:val=""/>
        </w:rPr>
        <w:t>a technique to prevent corrosion of a metal surface by making that surface the cathode of an electrochemical cell. For example, a tank system can be cathodically protected through the application of either galvanic anodes or impressed current.</w:t>
      </w:r>
    </w:p>
    <w:p>
      <w:pPr>
        <w:pStyle w:val="1"/>
        <w:jc w:val="left"/>
      </w:pPr>
      <w:r>
        <w:rPr>
          <w:rFonts w:ascii="" w:hAnsi="" w:cs="" w:eastAsia=""/>
          <w:b w:val="false"/>
          <w:i w:val="true"/>
          <w:strike w:val="false"/>
          <w:color w:val=""/>
        </w:rPr>
        <w:t>Cathodic Protection Tester</w:t>
      </w:r>
      <w:r>
        <w:rPr>
          <w:rFonts w:ascii="" w:hAnsi="" w:cs="" w:eastAsia=""/>
          <w:b w:val="false"/>
          <w:i w:val="false"/>
          <w:strike w:val="false"/>
          <w:color w:val=""/>
        </w:rPr>
        <w:t>―</w:t>
      </w:r>
      <w:r>
        <w:rPr>
          <w:rFonts w:ascii="" w:hAnsi="" w:cs="" w:eastAsia=""/>
          <w:b w:val="false"/>
          <w:i w:val="false"/>
          <w:strike w:val="false"/>
          <w:color w:val=""/>
        </w:rPr>
        <w:t>a person who can demonstrate an understanding of the principles and measurements of all common types of cathodic protection systems as applied to buried or submerged metal piping and tank systems. At a minimum, such a person must have education and experience in soil resistivity, stray current, structure-to-soil potential, and component electrical isolation measurements of buried metal piping and tank systems.</w:t>
      </w:r>
    </w:p>
    <w:p>
      <w:pPr>
        <w:pStyle w:val="1"/>
        <w:jc w:val="left"/>
      </w:pPr>
      <w:r>
        <w:rPr>
          <w:rFonts w:ascii="" w:hAnsi="" w:cs="" w:eastAsia=""/>
          <w:b w:val="false"/>
          <w:i w:val="true"/>
          <w:strike w:val="false"/>
          <w:color w:val=""/>
        </w:rPr>
        <w:t>CERCLA</w:t>
      </w:r>
      <w:r>
        <w:rPr>
          <w:rFonts w:ascii="" w:hAnsi="" w:cs="" w:eastAsia=""/>
          <w:b w:val="false"/>
          <w:i w:val="false"/>
          <w:strike w:val="false"/>
          <w:color w:val=""/>
        </w:rPr>
        <w:t>―</w:t>
      </w:r>
      <w:r>
        <w:rPr>
          <w:rFonts w:ascii="" w:hAnsi="" w:cs="" w:eastAsia=""/>
          <w:b w:val="false"/>
          <w:i w:val="false"/>
          <w:strike w:val="false"/>
          <w:color w:val=""/>
        </w:rPr>
        <w:t>the Comprehensive Environmental Response, Compensation, and Liability Act of 1980, as amended.</w:t>
      </w:r>
    </w:p>
    <w:p>
      <w:pPr>
        <w:pStyle w:val="1"/>
        <w:jc w:val="left"/>
      </w:pPr>
      <w:r>
        <w:rPr>
          <w:rFonts w:ascii="" w:hAnsi="" w:cs="" w:eastAsia=""/>
          <w:b w:val="false"/>
          <w:i w:val="true"/>
          <w:strike w:val="false"/>
          <w:color w:val=""/>
        </w:rPr>
        <w:t>Compatible</w:t>
      </w:r>
      <w:r>
        <w:rPr>
          <w:rFonts w:ascii="" w:hAnsi="" w:cs="" w:eastAsia=""/>
          <w:b w:val="false"/>
          <w:i w:val="false"/>
          <w:strike w:val="false"/>
          <w:color w:val=""/>
        </w:rPr>
        <w:t>―</w:t>
      </w:r>
      <w:r>
        <w:rPr>
          <w:rFonts w:ascii="" w:hAnsi="" w:cs="" w:eastAsia=""/>
          <w:b w:val="false"/>
          <w:i w:val="false"/>
          <w:strike w:val="false"/>
          <w:color w:val=""/>
        </w:rPr>
        <w:t>the ability of two or more substances to maintain their respective physical and chemical properties upon contact with one another for the design life of the UST system under conditions likely to be encountered by the UST system.</w:t>
      </w:r>
    </w:p>
    <w:p>
      <w:pPr>
        <w:pStyle w:val="1"/>
        <w:jc w:val="left"/>
      </w:pPr>
      <w:r>
        <w:rPr>
          <w:rFonts w:ascii="" w:hAnsi="" w:cs="" w:eastAsia=""/>
          <w:b w:val="false"/>
          <w:i w:val="true"/>
          <w:strike w:val="false"/>
          <w:color w:val=""/>
        </w:rPr>
        <w:t>Connected Piping</w:t>
      </w:r>
      <w:r>
        <w:rPr>
          <w:rFonts w:ascii="" w:hAnsi="" w:cs="" w:eastAsia=""/>
          <w:b w:val="false"/>
          <w:i w:val="false"/>
          <w:strike w:val="false"/>
          <w:color w:val=""/>
        </w:rPr>
        <w:t>―</w:t>
      </w:r>
      <w:r>
        <w:rPr>
          <w:rFonts w:ascii="" w:hAnsi="" w:cs="" w:eastAsia=""/>
          <w:b w:val="false"/>
          <w:i w:val="false"/>
          <w:strike w:val="false"/>
          <w:color w:val=""/>
        </w:rPr>
        <w:t>all underground piping, including valves, elbows, joints, flanges, and flexible connectors, attached to a UST system through which regulated substances flow. For the purpose of determining how much piping is connected to any individual UST system, the piping that joins two UST systems should be allocated equally between them.</w:t>
      </w:r>
    </w:p>
    <w:p>
      <w:pPr>
        <w:pStyle w:val="1"/>
        <w:jc w:val="left"/>
      </w:pPr>
      <w:r>
        <w:rPr>
          <w:rFonts w:ascii="" w:hAnsi="" w:cs="" w:eastAsia=""/>
          <w:b w:val="false"/>
          <w:i w:val="true"/>
          <w:strike w:val="false"/>
          <w:color w:val=""/>
        </w:rPr>
        <w:t>Consumptive Use</w:t>
      </w:r>
      <w:r>
        <w:rPr>
          <w:rFonts w:ascii="" w:hAnsi="" w:cs="" w:eastAsia=""/>
          <w:b w:val="false"/>
          <w:i w:val="false"/>
          <w:strike w:val="false"/>
          <w:color w:val=""/>
        </w:rPr>
        <w:t>―</w:t>
      </w:r>
      <w:r>
        <w:rPr>
          <w:rFonts w:ascii="" w:hAnsi="" w:cs="" w:eastAsia=""/>
          <w:b w:val="false"/>
          <w:i w:val="false"/>
          <w:strike w:val="false"/>
          <w:color w:val=""/>
        </w:rPr>
        <w:t>with respect to heating oil, consumption that occurs on the premises.</w:t>
      </w:r>
    </w:p>
    <w:p>
      <w:pPr>
        <w:pStyle w:val="1"/>
        <w:jc w:val="left"/>
      </w:pPr>
      <w:r>
        <w:rPr>
          <w:rFonts w:ascii="" w:hAnsi="" w:cs="" w:eastAsia=""/>
          <w:b w:val="false"/>
          <w:i w:val="true"/>
          <w:strike w:val="false"/>
          <w:color w:val=""/>
        </w:rPr>
        <w:t>Corrosion Expert</w:t>
      </w:r>
      <w:r>
        <w:rPr>
          <w:rFonts w:ascii="" w:hAnsi="" w:cs="" w:eastAsia=""/>
          <w:b w:val="false"/>
          <w:i w:val="false"/>
          <w:strike w:val="false"/>
          <w:color w:val=""/>
        </w:rPr>
        <w:t>―</w:t>
      </w:r>
      <w:r>
        <w:rPr>
          <w:rFonts w:ascii="" w:hAnsi="" w:cs="" w:eastAsia=""/>
          <w:b w:val="false"/>
          <w:i w:val="false"/>
          <w:strike w:val="false"/>
          <w:color w:val=""/>
        </w:rPr>
        <w:t>a person who, by reason of thorough knowledge of the physical sciences and the principles of engineering and mathematics acquired through a professional education and related practical experience, is qualified to engage in the practice of corrosion control on buried or submerged metal piping systems and metal tanks. Such a person must be accredited or certified as being qualified by the National Association of Corrosion Engineers or be a registered professional engineer who has provided evidence to the satisfaction of the administrative authority documenting certification or licensing that includes education and experience in corrosion control of buried or submerged metal piping systems and metal tanks.</w:t>
      </w:r>
    </w:p>
    <w:p>
      <w:pPr>
        <w:pStyle w:val="1"/>
        <w:jc w:val="left"/>
      </w:pPr>
      <w:r>
        <w:rPr>
          <w:rFonts w:ascii="" w:hAnsi="" w:cs="" w:eastAsia=""/>
          <w:b w:val="false"/>
          <w:i w:val="true"/>
          <w:strike w:val="false"/>
          <w:color w:val=""/>
        </w:rPr>
        <w:t>De Minimis Concentration</w:t>
      </w:r>
      <w:r>
        <w:rPr>
          <w:rFonts w:ascii="" w:hAnsi="" w:cs="" w:eastAsia=""/>
          <w:b w:val="false"/>
          <w:i w:val="false"/>
          <w:strike w:val="false"/>
          <w:color w:val=""/>
        </w:rPr>
        <w:t>―</w:t>
      </w:r>
      <w:r>
        <w:rPr>
          <w:rFonts w:ascii="" w:hAnsi="" w:cs="" w:eastAsia=""/>
          <w:b w:val="false"/>
          <w:i w:val="false"/>
          <w:strike w:val="false"/>
          <w:color w:val=""/>
        </w:rPr>
        <w:t>the concentration of a regulated substance below which no significant impact to human health or the environment would result if a release occurred, as determined by LAC 33:I.1307.</w:t>
      </w:r>
    </w:p>
    <w:p>
      <w:pPr>
        <w:pStyle w:val="1"/>
        <w:jc w:val="left"/>
      </w:pPr>
      <w:r>
        <w:rPr>
          <w:rFonts w:ascii="" w:hAnsi="" w:cs="" w:eastAsia=""/>
          <w:b w:val="false"/>
          <w:i w:val="true"/>
          <w:strike w:val="false"/>
          <w:color w:val=""/>
        </w:rPr>
        <w:t>Department</w:t>
      </w:r>
      <w:r>
        <w:rPr>
          <w:rFonts w:ascii="" w:hAnsi="" w:cs="" w:eastAsia=""/>
          <w:b w:val="false"/>
          <w:i w:val="false"/>
          <w:strike w:val="false"/>
          <w:color w:val=""/>
        </w:rPr>
        <w:t>―</w:t>
      </w:r>
      <w:r>
        <w:rPr>
          <w:rFonts w:ascii="" w:hAnsi="" w:cs="" w:eastAsia=""/>
          <w:b w:val="false"/>
          <w:i w:val="false"/>
          <w:strike w:val="false"/>
          <w:color w:val=""/>
        </w:rPr>
        <w:t>the Department of Environmental Quality as created by R.S. 30:2001 et seq.</w:t>
      </w:r>
    </w:p>
    <w:p>
      <w:pPr>
        <w:pStyle w:val="1"/>
        <w:jc w:val="left"/>
      </w:pPr>
      <w:r>
        <w:rPr>
          <w:rFonts w:ascii="" w:hAnsi="" w:cs="" w:eastAsia=""/>
          <w:b w:val="false"/>
          <w:i w:val="true"/>
          <w:strike w:val="false"/>
          <w:color w:val=""/>
        </w:rPr>
        <w:t>Dielectric Material</w:t>
      </w:r>
      <w:r>
        <w:rPr>
          <w:rFonts w:ascii="" w:hAnsi="" w:cs="" w:eastAsia=""/>
          <w:b w:val="false"/>
          <w:i w:val="false"/>
          <w:strike w:val="false"/>
          <w:color w:val=""/>
        </w:rPr>
        <w:t>―</w:t>
      </w:r>
      <w:r>
        <w:rPr>
          <w:rFonts w:ascii="" w:hAnsi="" w:cs="" w:eastAsia=""/>
          <w:b w:val="false"/>
          <w:i w:val="false"/>
          <w:strike w:val="false"/>
          <w:color w:val=""/>
        </w:rPr>
        <w:t xml:space="preserve">a material that does not conduct direct electrical current. Dielectric coatings are used to electrically isolate UST systems from the surrounding soils. </w:t>
      </w:r>
      <w:r>
        <w:rPr>
          <w:rFonts w:ascii="" w:hAnsi="" w:cs="" w:eastAsia=""/>
          <w:b w:val="false"/>
          <w:i w:val="false"/>
          <w:strike w:val="false"/>
          <w:color w:val=""/>
        </w:rPr>
        <w:t>Dielectric bushings are used to electrically isolate portions of the UST system (e.g., tank from piping).</w:t>
      </w:r>
    </w:p>
    <w:p>
      <w:pPr>
        <w:pStyle w:val="1"/>
        <w:jc w:val="left"/>
      </w:pPr>
      <w:r>
        <w:rPr>
          <w:rFonts w:ascii="" w:hAnsi="" w:cs="" w:eastAsia=""/>
          <w:b w:val="false"/>
          <w:i w:val="true"/>
          <w:strike w:val="false"/>
          <w:color w:val=""/>
        </w:rPr>
        <w:t>Electrical Equipment</w:t>
      </w:r>
      <w:r>
        <w:rPr>
          <w:rFonts w:ascii="" w:hAnsi="" w:cs="" w:eastAsia=""/>
          <w:b w:val="false"/>
          <w:i w:val="false"/>
          <w:strike w:val="false"/>
          <w:color w:val=""/>
        </w:rPr>
        <w:t>―</w:t>
      </w:r>
      <w:r>
        <w:rPr>
          <w:rFonts w:ascii="" w:hAnsi="" w:cs="" w:eastAsia=""/>
          <w:b w:val="false"/>
          <w:i w:val="false"/>
          <w:strike w:val="false"/>
          <w:color w:val=""/>
        </w:rPr>
        <w:t>underground equipment that contains dielectric fluid necessary for the operation of equipment such as transformers and buried electrical cable.</w:t>
      </w:r>
    </w:p>
    <w:p>
      <w:pPr>
        <w:pStyle w:val="1"/>
        <w:jc w:val="left"/>
      </w:pPr>
      <w:r>
        <w:rPr>
          <w:rFonts w:ascii="" w:hAnsi="" w:cs="" w:eastAsia=""/>
          <w:b w:val="false"/>
          <w:i w:val="true"/>
          <w:strike w:val="false"/>
          <w:color w:val=""/>
        </w:rPr>
        <w:t>Empty UST System</w:t>
      </w:r>
      <w:r>
        <w:rPr>
          <w:rFonts w:ascii="" w:hAnsi="" w:cs="" w:eastAsia=""/>
          <w:b w:val="false"/>
          <w:i w:val="false"/>
          <w:strike w:val="false"/>
          <w:color w:val=""/>
        </w:rPr>
        <w:t>―</w:t>
      </w:r>
      <w:r>
        <w:rPr>
          <w:rFonts w:ascii="" w:hAnsi="" w:cs="" w:eastAsia=""/>
          <w:b w:val="false"/>
          <w:i w:val="false"/>
          <w:strike w:val="false"/>
          <w:color w:val=""/>
        </w:rPr>
        <w:t>a UST system from which all materials have been removed using commonly employed practices so that no more than either 2.5 centimeters (1 inch) of residue or 0.3 percent by weight of the total capacity of the UST system, whichever is less, remains in the system.</w:t>
      </w:r>
    </w:p>
    <w:p>
      <w:pPr>
        <w:pStyle w:val="1"/>
        <w:jc w:val="left"/>
      </w:pPr>
      <w:r>
        <w:rPr>
          <w:rFonts w:ascii="" w:hAnsi="" w:cs="" w:eastAsia=""/>
          <w:b w:val="false"/>
          <w:i w:val="true"/>
          <w:strike w:val="false"/>
          <w:color w:val=""/>
        </w:rPr>
        <w:t>Excavation Zone</w:t>
      </w:r>
      <w:r>
        <w:rPr>
          <w:rFonts w:ascii="" w:hAnsi="" w:cs="" w:eastAsia=""/>
          <w:b w:val="false"/>
          <w:i w:val="false"/>
          <w:strike w:val="false"/>
          <w:color w:val=""/>
        </w:rPr>
        <w:t>―</w:t>
      </w:r>
      <w:r>
        <w:rPr>
          <w:rFonts w:ascii="" w:hAnsi="" w:cs="" w:eastAsia=""/>
          <w:b w:val="false"/>
          <w:i w:val="false"/>
          <w:strike w:val="false"/>
          <w:color w:val=""/>
        </w:rPr>
        <w:t>the volume containing the UST system and backfill material bounded by the ground surface, walls, and floor of the pit and trenches into which the UST system is installed.</w:t>
      </w:r>
    </w:p>
    <w:p>
      <w:pPr>
        <w:pStyle w:val="1"/>
        <w:jc w:val="left"/>
      </w:pPr>
      <w:r>
        <w:rPr>
          <w:rFonts w:ascii="" w:hAnsi="" w:cs="" w:eastAsia=""/>
          <w:b w:val="false"/>
          <w:i w:val="true"/>
          <w:strike w:val="false"/>
          <w:color w:val=""/>
        </w:rPr>
        <w:t>Existing UST System</w:t>
      </w:r>
      <w:r>
        <w:rPr>
          <w:rFonts w:ascii="" w:hAnsi="" w:cs="" w:eastAsia=""/>
          <w:b w:val="false"/>
          <w:i w:val="false"/>
          <w:strike w:val="false"/>
          <w:color w:val=""/>
        </w:rPr>
        <w:t>―</w:t>
      </w:r>
      <w:r>
        <w:rPr>
          <w:rFonts w:ascii="" w:hAnsi="" w:cs="" w:eastAsia=""/>
          <w:b w:val="false"/>
          <w:i w:val="false"/>
          <w:strike w:val="false"/>
          <w:color w:val=""/>
        </w:rPr>
        <w:t>an underground storage tank system used to contain an accumulation of regulated substances on or before December 22, 1988, or for which installation has commenced on or before December 22, 1988. Installation is considered to have commenced if:</w:t>
      </w:r>
    </w:p>
    <w:p>
      <w:pPr>
        <w:pStyle w:val="a0"/>
        <w:jc w:val="left"/>
      </w:pPr>
      <w:r>
        <w:rPr>
          <w:rFonts w:ascii="" w:hAnsi="" w:cs="" w:eastAsia=""/>
          <w:b w:val="false"/>
          <w:i w:val="false"/>
          <w:strike w:val="false"/>
          <w:color w:val=""/>
        </w:rPr>
        <w:t>a.</w:t>
      </w:r>
      <w:r>
        <w:rPr>
          <w:rFonts w:ascii="" w:hAnsi="" w:cs="" w:eastAsia=""/>
          <w:b w:val="false"/>
          <w:i w:val="false"/>
          <w:strike w:val="false"/>
          <w:color w:val=""/>
        </w:rPr>
        <w:t>the owner or operator has obtained all federal, state, and local approvals or permits necessary to begin physical construction of the site or installation of the UST system; and</w:t>
      </w:r>
    </w:p>
    <w:p>
      <w:pPr>
        <w:pStyle w:val="a0"/>
        <w:jc w:val="left"/>
      </w:pPr>
      <w:r>
        <w:rPr>
          <w:rFonts w:ascii="" w:hAnsi="" w:cs="" w:eastAsia=""/>
          <w:b w:val="false"/>
          <w:i w:val="false"/>
          <w:strike w:val="false"/>
          <w:color w:val=""/>
        </w:rPr>
        <w:t>b.</w:t>
      </w:r>
      <w:r>
        <w:rPr>
          <w:rFonts w:ascii="" w:hAnsi="" w:cs="" w:eastAsia=""/>
          <w:b w:val="false"/>
          <w:i w:val="false"/>
          <w:strike w:val="false"/>
          <w:color w:val=""/>
        </w:rPr>
        <w:t>either a continuous on-site physical construction or installation program has begun or the owner or operator has entered into contractual obligations, that cannot be cancelled or modified without substantial loss, or physical construction at the site or installation of the UST system to be completed within a reasonable time.</w:t>
      </w:r>
    </w:p>
    <w:p>
      <w:pPr>
        <w:pStyle w:val="1"/>
        <w:jc w:val="left"/>
      </w:pPr>
      <w:r>
        <w:rPr>
          <w:rFonts w:ascii="" w:hAnsi="" w:cs="" w:eastAsia=""/>
          <w:b w:val="false"/>
          <w:i w:val="true"/>
          <w:strike w:val="false"/>
          <w:color w:val=""/>
        </w:rPr>
        <w:t>Farm Tank</w:t>
      </w:r>
      <w:r>
        <w:rPr>
          <w:rFonts w:ascii="" w:hAnsi="" w:cs="" w:eastAsia=""/>
          <w:b w:val="false"/>
          <w:i w:val="false"/>
          <w:strike w:val="false"/>
          <w:color w:val=""/>
        </w:rPr>
        <w:t>―</w:t>
      </w:r>
      <w:r>
        <w:rPr>
          <w:rFonts w:ascii="" w:hAnsi="" w:cs="" w:eastAsia=""/>
          <w:b w:val="false"/>
          <w:i w:val="false"/>
          <w:strike w:val="false"/>
          <w:color w:val=""/>
        </w:rPr>
        <w:t xml:space="preserve">a tank located on a tract of land devoted to the production of crops or raising of animals, including fish, and the associated residences and improvements. A </w:t>
      </w:r>
      <w:r>
        <w:rPr>
          <w:rFonts w:ascii="" w:hAnsi="" w:cs="" w:eastAsia=""/>
          <w:b w:val="false"/>
          <w:i w:val="false"/>
          <w:strike w:val="false"/>
          <w:color w:val=""/>
        </w:rPr>
        <w:t>farm tank</w:t>
      </w:r>
      <w:r>
        <w:rPr>
          <w:rFonts w:ascii="" w:hAnsi="" w:cs="" w:eastAsia=""/>
          <w:b w:val="false"/>
          <w:i w:val="true"/>
          <w:strike w:val="false"/>
          <w:color w:val=""/>
        </w:rPr>
        <w:t xml:space="preserve"> </w:t>
      </w:r>
      <w:r>
        <w:rPr>
          <w:rFonts w:ascii="" w:hAnsi="" w:cs="" w:eastAsia=""/>
          <w:b w:val="false"/>
          <w:i w:val="false"/>
          <w:strike w:val="false"/>
          <w:color w:val=""/>
        </w:rPr>
        <w:t xml:space="preserve">must be located on the farm property. </w:t>
      </w:r>
      <w:r>
        <w:rPr>
          <w:rFonts w:ascii="" w:hAnsi="" w:cs="" w:eastAsia=""/>
          <w:b w:val="false"/>
          <w:i w:val="false"/>
          <w:strike w:val="false"/>
          <w:color w:val=""/>
        </w:rPr>
        <w:t>Farm</w:t>
      </w:r>
      <w:r>
        <w:rPr>
          <w:rFonts w:ascii="" w:hAnsi="" w:cs="" w:eastAsia=""/>
          <w:b w:val="false"/>
          <w:i w:val="false"/>
          <w:strike w:val="false"/>
          <w:color w:val=""/>
        </w:rPr>
        <w:t xml:space="preserve"> includes fish hatcheries, rangelands, and nurseries with growing operations.</w:t>
      </w:r>
    </w:p>
    <w:p>
      <w:pPr>
        <w:pStyle w:val="1"/>
        <w:jc w:val="left"/>
      </w:pPr>
      <w:r>
        <w:rPr>
          <w:rFonts w:ascii="" w:hAnsi="" w:cs="" w:eastAsia=""/>
          <w:b w:val="false"/>
          <w:i w:val="true"/>
          <w:strike w:val="false"/>
          <w:color w:val=""/>
        </w:rPr>
        <w:t>Flow-Through Process Tank</w:t>
      </w:r>
      <w:r>
        <w:rPr>
          <w:rFonts w:ascii="" w:hAnsi="" w:cs="" w:eastAsia=""/>
          <w:b w:val="false"/>
          <w:i w:val="false"/>
          <w:strike w:val="false"/>
          <w:color w:val=""/>
        </w:rPr>
        <w:t>―</w:t>
      </w:r>
      <w:r>
        <w:rPr>
          <w:rFonts w:ascii="" w:hAnsi="" w:cs="" w:eastAsia=""/>
          <w:b w:val="false"/>
          <w:i w:val="false"/>
          <w:strike w:val="false"/>
          <w:color w:val=""/>
        </w:rPr>
        <w:t>a tank that forms an integral part of a production process through which there is a steady, variable, recurring, or intermittent flow of materials during the operation of the process. Flow-through process tanks do not include tanks used for the storage of materials prior to their introduction into the production process or for the storage of finished products or by-products from the production process.</w:t>
      </w:r>
    </w:p>
    <w:p>
      <w:pPr>
        <w:pStyle w:val="1"/>
        <w:jc w:val="left"/>
      </w:pPr>
      <w:r>
        <w:rPr>
          <w:rFonts w:ascii="" w:hAnsi="" w:cs="" w:eastAsia=""/>
          <w:b w:val="false"/>
          <w:i w:val="true"/>
          <w:strike w:val="false"/>
          <w:color w:val=""/>
        </w:rPr>
        <w:t>Free Product</w:t>
      </w:r>
      <w:r>
        <w:rPr>
          <w:rFonts w:ascii="" w:hAnsi="" w:cs="" w:eastAsia=""/>
          <w:b w:val="false"/>
          <w:i w:val="false"/>
          <w:strike w:val="false"/>
          <w:color w:val=""/>
        </w:rPr>
        <w:t>―</w:t>
      </w:r>
      <w:r>
        <w:rPr>
          <w:rFonts w:ascii="" w:hAnsi="" w:cs="" w:eastAsia=""/>
          <w:b w:val="false"/>
          <w:i w:val="false"/>
          <w:strike w:val="false"/>
          <w:color w:val=""/>
        </w:rPr>
        <w:t>a regulated substance present as a nonaqueous phase liquid (e.g., a liquid not dissolved in water).</w:t>
      </w:r>
    </w:p>
    <w:p>
      <w:pPr>
        <w:pStyle w:val="1"/>
        <w:jc w:val="left"/>
      </w:pPr>
      <w:r>
        <w:rPr>
          <w:rFonts w:ascii="" w:hAnsi="" w:cs="" w:eastAsia=""/>
          <w:b w:val="false"/>
          <w:i w:val="true"/>
          <w:strike w:val="false"/>
          <w:color w:val=""/>
        </w:rPr>
        <w:t>Gathering Lines</w:t>
      </w:r>
      <w:r>
        <w:rPr>
          <w:rFonts w:ascii="" w:hAnsi="" w:cs="" w:eastAsia=""/>
          <w:b w:val="false"/>
          <w:i w:val="false"/>
          <w:strike w:val="false"/>
          <w:color w:val=""/>
        </w:rPr>
        <w:t>―</w:t>
      </w:r>
      <w:r>
        <w:rPr>
          <w:rFonts w:ascii="" w:hAnsi="" w:cs="" w:eastAsia=""/>
          <w:b w:val="false"/>
          <w:i w:val="false"/>
          <w:strike w:val="false"/>
          <w:color w:val=""/>
        </w:rPr>
        <w:t>any pipeline, equipment, facility, or building used in the transportation of oil or gas during oil or gas production or gathering operations.</w:t>
      </w:r>
    </w:p>
    <w:p>
      <w:pPr>
        <w:pStyle w:val="1"/>
        <w:jc w:val="left"/>
      </w:pPr>
      <w:r>
        <w:rPr>
          <w:rFonts w:ascii="" w:hAnsi="" w:cs="" w:eastAsia=""/>
          <w:b w:val="false"/>
          <w:i w:val="true"/>
          <w:strike w:val="false"/>
          <w:color w:val=""/>
        </w:rPr>
        <w:t>Geologist</w:t>
      </w:r>
      <w:r>
        <w:rPr>
          <w:rFonts w:ascii="" w:hAnsi="" w:cs="" w:eastAsia=""/>
          <w:b w:val="false"/>
          <w:i w:val="false"/>
          <w:strike w:val="false"/>
          <w:color w:val=""/>
        </w:rPr>
        <w:t>―</w:t>
      </w:r>
      <w:r>
        <w:rPr>
          <w:rFonts w:ascii="" w:hAnsi="" w:cs="" w:eastAsia=""/>
          <w:b w:val="false"/>
          <w:i w:val="false"/>
          <w:strike w:val="false"/>
          <w:color w:val=""/>
        </w:rPr>
        <w:t>a person who is a graduate of an accredited institution of higher education who has successfully completed a minimum of 30 semester hours or 45 quarter hours of course work in the science of geology and has in his/her possession a minimum of a baccalaureate degree.</w:t>
      </w:r>
    </w:p>
    <w:p>
      <w:pPr>
        <w:pStyle w:val="1"/>
        <w:jc w:val="left"/>
      </w:pPr>
      <w:r>
        <w:rPr>
          <w:rFonts w:ascii="" w:hAnsi="" w:cs="" w:eastAsia=""/>
          <w:b w:val="false"/>
          <w:i w:val="true"/>
          <w:strike w:val="false"/>
          <w:color w:val=""/>
        </w:rPr>
        <w:t>Hazardous Substance UST System</w:t>
      </w:r>
      <w:r>
        <w:rPr>
          <w:rFonts w:ascii="" w:hAnsi="" w:cs="" w:eastAsia=""/>
          <w:b w:val="false"/>
          <w:i w:val="false"/>
          <w:strike w:val="false"/>
          <w:color w:val=""/>
        </w:rPr>
        <w:t>―</w:t>
      </w:r>
      <w:r>
        <w:rPr>
          <w:rFonts w:ascii="" w:hAnsi="" w:cs="" w:eastAsia=""/>
          <w:b w:val="false"/>
          <w:i w:val="false"/>
          <w:strike w:val="false"/>
          <w:color w:val=""/>
        </w:rPr>
        <w:t>an underground storage tank system that contains a hazardous substance defined in Section 101(14) of the Comprehensive Environmental Response, Compensation and Liability Act of 1980 (but not including any substance regulated as a hazardous waste under the department's Hazardous Waste Regulations) or any mixture of such substances and petroleum, and which is not a petroleum UST system.</w:t>
      </w:r>
    </w:p>
    <w:p>
      <w:pPr>
        <w:pStyle w:val="1"/>
        <w:jc w:val="left"/>
      </w:pPr>
      <w:r>
        <w:rPr>
          <w:rFonts w:ascii="" w:hAnsi="" w:cs="" w:eastAsia=""/>
          <w:b w:val="false"/>
          <w:i w:val="true"/>
          <w:strike w:val="false"/>
          <w:color w:val=""/>
        </w:rPr>
        <w:t>Heating Oil</w:t>
      </w:r>
      <w:r>
        <w:rPr>
          <w:rFonts w:ascii="" w:hAnsi="" w:cs="" w:eastAsia=""/>
          <w:b w:val="false"/>
          <w:i w:val="false"/>
          <w:strike w:val="false"/>
          <w:color w:val=""/>
        </w:rPr>
        <w:t>―</w:t>
      </w:r>
      <w:r>
        <w:rPr>
          <w:rFonts w:ascii="" w:hAnsi="" w:cs="" w:eastAsia=""/>
          <w:b w:val="false"/>
          <w:i w:val="false"/>
          <w:strike w:val="false"/>
          <w:color w:val=""/>
        </w:rPr>
        <w:t>petroleum that is Number 1, Number 2, Number 4-light, Number 4-heavy, Number 5-light, Number 5-heavy, and Number 6 technical grades of fuel oil; other residual fuel oils (including Navy Special Fuel Oil and Bunker C); and other fuels when used as substitutes for one of these fuel oils. Heating oil is typically used in the operation of heating equipment, boilers, or furnaces.</w:t>
      </w:r>
    </w:p>
    <w:p>
      <w:pPr>
        <w:pStyle w:val="1"/>
        <w:jc w:val="left"/>
      </w:pPr>
      <w:r>
        <w:rPr>
          <w:rFonts w:ascii="" w:hAnsi="" w:cs="" w:eastAsia=""/>
          <w:b w:val="false"/>
          <w:i w:val="true"/>
          <w:strike w:val="false"/>
          <w:color w:val=""/>
        </w:rPr>
        <w:t>Hydraulic Lift Tank</w:t>
      </w:r>
      <w:r>
        <w:rPr>
          <w:rFonts w:ascii="" w:hAnsi="" w:cs="" w:eastAsia=""/>
          <w:b w:val="false"/>
          <w:i w:val="false"/>
          <w:strike w:val="false"/>
          <w:color w:val=""/>
        </w:rPr>
        <w:t>―</w:t>
      </w:r>
      <w:r>
        <w:rPr>
          <w:rFonts w:ascii="" w:hAnsi="" w:cs="" w:eastAsia=""/>
          <w:b w:val="false"/>
          <w:i w:val="false"/>
          <w:strike w:val="false"/>
          <w:color w:val=""/>
        </w:rPr>
        <w:t>a tank holding hydraulic fluid for a closed-loop mechanical system that uses compressed air or hydraulic fluid to operate lifts, elevators, and other similar devices.</w:t>
      </w:r>
    </w:p>
    <w:p>
      <w:pPr>
        <w:pStyle w:val="1"/>
        <w:jc w:val="left"/>
      </w:pPr>
      <w:r>
        <w:rPr>
          <w:rFonts w:ascii="" w:hAnsi="" w:cs="" w:eastAsia=""/>
          <w:b w:val="false"/>
          <w:i w:val="true"/>
          <w:strike w:val="false"/>
          <w:color w:val=""/>
        </w:rPr>
        <w:t>Install</w:t>
      </w:r>
      <w:r>
        <w:rPr>
          <w:rFonts w:ascii="" w:hAnsi="" w:cs="" w:eastAsia=""/>
          <w:b w:val="false"/>
          <w:i w:val="false"/>
          <w:strike w:val="false"/>
          <w:color w:val=""/>
        </w:rPr>
        <w:t xml:space="preserve"> or </w:t>
      </w:r>
      <w:r>
        <w:rPr>
          <w:rFonts w:ascii="" w:hAnsi="" w:cs="" w:eastAsia=""/>
          <w:b w:val="false"/>
          <w:i w:val="true"/>
          <w:strike w:val="false"/>
          <w:color w:val=""/>
        </w:rPr>
        <w:t>Installation</w:t>
      </w:r>
      <w:r>
        <w:rPr>
          <w:rFonts w:ascii="" w:hAnsi="" w:cs="" w:eastAsia=""/>
          <w:b w:val="false"/>
          <w:i w:val="false"/>
          <w:strike w:val="false"/>
          <w:color w:val=""/>
        </w:rPr>
        <w:t>―</w:t>
      </w:r>
      <w:r>
        <w:rPr>
          <w:rFonts w:ascii="" w:hAnsi="" w:cs="" w:eastAsia=""/>
          <w:b w:val="false"/>
          <w:i w:val="false"/>
          <w:strike w:val="false"/>
          <w:color w:val=""/>
        </w:rPr>
        <w:t>the process of placing a UST system in the ground and preparing it to be put into service.</w:t>
      </w:r>
    </w:p>
    <w:p>
      <w:pPr>
        <w:pStyle w:val="1"/>
        <w:jc w:val="left"/>
      </w:pPr>
      <w:r>
        <w:rPr>
          <w:rFonts w:ascii="" w:hAnsi="" w:cs="" w:eastAsia=""/>
          <w:b w:val="false"/>
          <w:i w:val="true"/>
          <w:strike w:val="false"/>
          <w:color w:val=""/>
        </w:rPr>
        <w:t>Liquid Trap</w:t>
      </w:r>
      <w:r>
        <w:rPr>
          <w:rFonts w:ascii="" w:hAnsi="" w:cs="" w:eastAsia=""/>
          <w:b w:val="false"/>
          <w:i w:val="false"/>
          <w:strike w:val="false"/>
          <w:color w:val=""/>
        </w:rPr>
        <w:t>―</w:t>
      </w:r>
      <w:r>
        <w:rPr>
          <w:rFonts w:ascii="" w:hAnsi="" w:cs="" w:eastAsia=""/>
          <w:b w:val="false"/>
          <w:i w:val="false"/>
          <w:strike w:val="false"/>
          <w:color w:val=""/>
        </w:rPr>
        <w:t>sumps, well cellars, and other traps used in association with oil and gas production, gathering, and extraction operations (including gas production plants) to collect oil, water, and other liquids. These liquid traps may temporarily collect liquids for subsequent disposition or reinjection into a production or pipeline stream, or may collect and separate liquids from a gas stream.</w:t>
      </w:r>
    </w:p>
    <w:p>
      <w:pPr>
        <w:pStyle w:val="1"/>
        <w:jc w:val="left"/>
      </w:pPr>
      <w:r>
        <w:rPr>
          <w:rFonts w:ascii="" w:hAnsi="" w:cs="" w:eastAsia=""/>
          <w:b w:val="false"/>
          <w:i w:val="true"/>
          <w:strike w:val="false"/>
          <w:color w:val=""/>
        </w:rPr>
        <w:t>Maintenance</w:t>
      </w:r>
      <w:r>
        <w:rPr>
          <w:rFonts w:ascii="" w:hAnsi="" w:cs="" w:eastAsia=""/>
          <w:b w:val="false"/>
          <w:i w:val="false"/>
          <w:strike w:val="false"/>
          <w:color w:val=""/>
        </w:rPr>
        <w:t>―</w:t>
      </w:r>
      <w:r>
        <w:rPr>
          <w:rFonts w:ascii="" w:hAnsi="" w:cs="" w:eastAsia=""/>
          <w:b w:val="false"/>
          <w:i w:val="false"/>
          <w:strike w:val="false"/>
          <w:color w:val=""/>
        </w:rPr>
        <w:t>the normal operational upkeep undertaken to prevent a UST system from releasing product.</w:t>
      </w:r>
    </w:p>
    <w:p>
      <w:pPr>
        <w:pStyle w:val="1"/>
        <w:jc w:val="left"/>
      </w:pPr>
      <w:r>
        <w:rPr>
          <w:rFonts w:ascii="" w:hAnsi="" w:cs="" w:eastAsia=""/>
          <w:b w:val="false"/>
          <w:i w:val="true"/>
          <w:strike w:val="false"/>
          <w:color w:val=""/>
        </w:rPr>
        <w:t>Motor Fuels</w:t>
      </w:r>
      <w:r>
        <w:rPr>
          <w:rFonts w:ascii="" w:hAnsi="" w:cs="" w:eastAsia=""/>
          <w:b w:val="false"/>
          <w:i w:val="false"/>
          <w:strike w:val="false"/>
          <w:color w:val=""/>
        </w:rPr>
        <w:t>―</w:t>
      </w:r>
      <w:r>
        <w:rPr>
          <w:rFonts w:ascii="" w:hAnsi="" w:cs="" w:eastAsia=""/>
          <w:b w:val="false"/>
          <w:i w:val="false"/>
          <w:strike w:val="false"/>
          <w:color w:val=""/>
        </w:rPr>
        <w:t>all grades of gasoline including but not limited to gasohol, Number 1 diesel, Number 2 diesel, kerosene, and all aviation fuels. Liquid petroleum (LP) gas shall not be included in this definition of motor fuels. This term shall include new and used motor oil that is used for lubricating engines of motor vehicles. If, however, used oil is determined to be a hazardous waste by the United States Environmental Protection Agency, used oil shall no longer be included in this term.</w:t>
      </w:r>
    </w:p>
    <w:p>
      <w:pPr>
        <w:pStyle w:val="1"/>
        <w:jc w:val="left"/>
      </w:pPr>
      <w:r>
        <w:rPr>
          <w:rFonts w:ascii="" w:hAnsi="" w:cs="" w:eastAsia=""/>
          <w:b w:val="false"/>
          <w:i w:val="true"/>
          <w:strike w:val="false"/>
          <w:color w:val=""/>
        </w:rPr>
        <w:t>New UST System</w:t>
      </w:r>
      <w:r>
        <w:rPr>
          <w:rFonts w:ascii="" w:hAnsi="" w:cs="" w:eastAsia=""/>
          <w:b w:val="false"/>
          <w:i w:val="false"/>
          <w:strike w:val="false"/>
          <w:color w:val=""/>
        </w:rPr>
        <w:t>―</w:t>
      </w:r>
      <w:r>
        <w:rPr>
          <w:rFonts w:ascii="" w:hAnsi="" w:cs="" w:eastAsia=""/>
          <w:b w:val="false"/>
          <w:i w:val="false"/>
          <w:strike w:val="false"/>
          <w:color w:val=""/>
        </w:rPr>
        <w:t xml:space="preserve">an underground storage tank system that will be used to contain an accumulation of regulated substances and for which installation commenced after December 22, 1988 (see also </w:t>
      </w:r>
      <w:r>
        <w:rPr>
          <w:rFonts w:ascii="" w:hAnsi="" w:cs="" w:eastAsia=""/>
          <w:b w:val="false"/>
          <w:i w:val="true"/>
          <w:strike w:val="false"/>
          <w:color w:val=""/>
        </w:rPr>
        <w:t>Existing UST System</w:t>
      </w:r>
      <w:r>
        <w:rPr>
          <w:rFonts w:ascii="" w:hAnsi="" w:cs="" w:eastAsia=""/>
          <w:b w:val="false"/>
          <w:i w:val="false"/>
          <w:strike w:val="false"/>
          <w:color w:val=""/>
        </w:rPr>
        <w:t>).</w:t>
      </w:r>
    </w:p>
    <w:p>
      <w:pPr>
        <w:pStyle w:val="1"/>
        <w:jc w:val="left"/>
      </w:pPr>
      <w:r>
        <w:rPr>
          <w:rFonts w:ascii="" w:hAnsi="" w:cs="" w:eastAsia=""/>
          <w:b w:val="false"/>
          <w:i w:val="true"/>
          <w:strike w:val="false"/>
          <w:color w:val=""/>
        </w:rPr>
        <w:t>Noncommercial Purposes</w:t>
      </w:r>
      <w:r>
        <w:rPr>
          <w:rFonts w:ascii="" w:hAnsi="" w:cs="" w:eastAsia=""/>
          <w:b w:val="false"/>
          <w:i w:val="false"/>
          <w:strike w:val="false"/>
          <w:color w:val=""/>
        </w:rPr>
        <w:t>―</w:t>
      </w:r>
      <w:r>
        <w:rPr>
          <w:rFonts w:ascii="" w:hAnsi="" w:cs="" w:eastAsia=""/>
          <w:b w:val="false"/>
          <w:i w:val="false"/>
          <w:strike w:val="false"/>
          <w:color w:val=""/>
        </w:rPr>
        <w:t>with respect to motor fuel, refers to purposes other than for resale.</w:t>
      </w:r>
    </w:p>
    <w:p>
      <w:pPr>
        <w:pStyle w:val="1"/>
        <w:jc w:val="left"/>
      </w:pPr>
      <w:r>
        <w:rPr>
          <w:rFonts w:ascii="" w:hAnsi="" w:cs="" w:eastAsia=""/>
          <w:b w:val="false"/>
          <w:i w:val="true"/>
          <w:strike w:val="false"/>
          <w:color w:val="000000"/>
        </w:rPr>
        <w:t>On Staff</w:t>
      </w:r>
      <w:r>
        <w:rPr>
          <w:rFonts w:ascii="" w:hAnsi="" w:cs="" w:eastAsia=""/>
          <w:b w:val="false"/>
          <w:i w:val="false"/>
          <w:strike w:val="false"/>
          <w:color w:val="000000"/>
        </w:rPr>
        <w:t>―</w:t>
      </w:r>
      <w:r>
        <w:rPr>
          <w:rFonts w:ascii="" w:hAnsi="" w:cs="" w:eastAsia=""/>
          <w:b w:val="false"/>
          <w:i w:val="false"/>
          <w:strike w:val="false"/>
          <w:color w:val=""/>
        </w:rPr>
        <w:t>performing services while employed by a response action contractor, for an average of 20 or more hours per week. On staff does not refer to an independent contractor, but to an employee of the response action contractor.</w:t>
      </w:r>
    </w:p>
    <w:p>
      <w:pPr>
        <w:pStyle w:val="1"/>
        <w:jc w:val="left"/>
      </w:pPr>
      <w:r>
        <w:rPr>
          <w:rFonts w:ascii="" w:hAnsi="" w:cs="" w:eastAsia=""/>
          <w:b w:val="false"/>
          <w:i w:val="true"/>
          <w:strike w:val="false"/>
          <w:color w:val=""/>
        </w:rPr>
        <w:t>On the Premises Where Stored</w:t>
      </w:r>
      <w:r>
        <w:rPr>
          <w:rFonts w:ascii="" w:hAnsi="" w:cs="" w:eastAsia=""/>
          <w:b w:val="false"/>
          <w:i w:val="false"/>
          <w:strike w:val="false"/>
          <w:color w:val=""/>
        </w:rPr>
        <w:t>―</w:t>
      </w:r>
      <w:r>
        <w:rPr>
          <w:rFonts w:ascii="" w:hAnsi="" w:cs="" w:eastAsia=""/>
          <w:b w:val="false"/>
          <w:i w:val="false"/>
          <w:strike w:val="false"/>
          <w:color w:val=""/>
        </w:rPr>
        <w:t>with respect to heating oil, refers to UST systems located on the same property where the stored heating oil is used.</w:t>
      </w:r>
    </w:p>
    <w:p>
      <w:pPr>
        <w:pStyle w:val="1"/>
        <w:jc w:val="left"/>
      </w:pPr>
      <w:r>
        <w:rPr>
          <w:rFonts w:ascii="" w:hAnsi="" w:cs="" w:eastAsia=""/>
          <w:b w:val="false"/>
          <w:i w:val="true"/>
          <w:strike w:val="false"/>
          <w:color w:val=""/>
        </w:rPr>
        <w:t>Operational Life</w:t>
      </w:r>
      <w:r>
        <w:rPr>
          <w:rFonts w:ascii="" w:hAnsi="" w:cs="" w:eastAsia=""/>
          <w:b w:val="false"/>
          <w:i w:val="false"/>
          <w:strike w:val="false"/>
          <w:color w:val=""/>
        </w:rPr>
        <w:t>―</w:t>
      </w:r>
      <w:r>
        <w:rPr>
          <w:rFonts w:ascii="" w:hAnsi="" w:cs="" w:eastAsia=""/>
          <w:b w:val="false"/>
          <w:i w:val="false"/>
          <w:strike w:val="false"/>
          <w:color w:val=""/>
        </w:rPr>
        <w:t>the period beginning when installation of the tank system has commenced until the time the tank system is properly closed under LAC 33:XI.Chapter 9.</w:t>
      </w:r>
    </w:p>
    <w:p>
      <w:pPr>
        <w:pStyle w:val="1"/>
        <w:jc w:val="left"/>
      </w:pPr>
      <w:r>
        <w:rPr>
          <w:rFonts w:ascii="" w:hAnsi="" w:cs="" w:eastAsia=""/>
          <w:b w:val="false"/>
          <w:i w:val="true"/>
          <w:strike w:val="false"/>
          <w:color w:val=""/>
        </w:rPr>
        <w:t>Operator</w:t>
      </w:r>
      <w:r>
        <w:rPr>
          <w:rFonts w:ascii="" w:hAnsi="" w:cs="" w:eastAsia=""/>
          <w:b w:val="false"/>
          <w:i w:val="false"/>
          <w:strike w:val="false"/>
          <w:color w:val=""/>
        </w:rPr>
        <w:t>―</w:t>
      </w:r>
      <w:r>
        <w:rPr>
          <w:rFonts w:ascii="" w:hAnsi="" w:cs="" w:eastAsia=""/>
          <w:b w:val="false"/>
          <w:i w:val="false"/>
          <w:strike w:val="false"/>
          <w:color w:val=""/>
        </w:rPr>
        <w:t>any person in control of, or having responsibility for, the daily operation of the UST system.</w:t>
      </w:r>
    </w:p>
    <w:p>
      <w:pPr>
        <w:pStyle w:val="1"/>
        <w:jc w:val="left"/>
      </w:pPr>
      <w:r>
        <w:rPr>
          <w:rFonts w:ascii="" w:hAnsi="" w:cs="" w:eastAsia=""/>
          <w:b w:val="false"/>
          <w:i w:val="true"/>
          <w:strike w:val="false"/>
          <w:color w:val=""/>
        </w:rPr>
        <w:t>Overfill Release</w:t>
      </w:r>
      <w:r>
        <w:rPr>
          <w:rFonts w:ascii="" w:hAnsi="" w:cs="" w:eastAsia=""/>
          <w:b w:val="false"/>
          <w:i w:val="false"/>
          <w:strike w:val="false"/>
          <w:color w:val=""/>
        </w:rPr>
        <w:t>―</w:t>
      </w:r>
      <w:r>
        <w:rPr>
          <w:rFonts w:ascii="" w:hAnsi="" w:cs="" w:eastAsia=""/>
          <w:b w:val="false"/>
          <w:i w:val="false"/>
          <w:strike w:val="false"/>
          <w:color w:val=""/>
        </w:rPr>
        <w:t>a release that occurs when a tank is filled beyond its capacity, resulting in a discharge of the regulated substance into the environment.</w:t>
      </w:r>
    </w:p>
    <w:p>
      <w:pPr>
        <w:pStyle w:val="1"/>
        <w:jc w:val="left"/>
      </w:pPr>
      <w:r>
        <w:rPr>
          <w:rFonts w:ascii="" w:hAnsi="" w:cs="" w:eastAsia=""/>
          <w:b w:val="false"/>
          <w:i w:val="true"/>
          <w:strike w:val="false"/>
          <w:color w:val=""/>
        </w:rPr>
        <w:t>Owner</w:t>
      </w:r>
      <w:r>
        <w:rPr>
          <w:rFonts w:ascii="" w:hAnsi="" w:cs="" w:eastAsia=""/>
          <w:b w:val="false"/>
          <w:i w:val="false"/>
          <w:strike w:val="false"/>
          <w:color w:val=""/>
        </w:rPr>
        <w:t>―</w:t>
      </w:r>
    </w:p>
    <w:p>
      <w:pPr>
        <w:pStyle w:val="a0"/>
        <w:jc w:val="left"/>
      </w:pPr>
      <w:r>
        <w:rPr>
          <w:rFonts w:ascii="" w:hAnsi="" w:cs="" w:eastAsia=""/>
          <w:b w:val="false"/>
          <w:i w:val="false"/>
          <w:strike w:val="false"/>
          <w:color w:val=""/>
        </w:rPr>
        <w:t>a.</w:t>
      </w:r>
      <w:r>
        <w:rPr>
          <w:rFonts w:ascii="" w:hAnsi="" w:cs="" w:eastAsia=""/>
          <w:b w:val="false"/>
          <w:i w:val="false"/>
          <w:strike w:val="false"/>
          <w:color w:val=""/>
        </w:rPr>
        <w:t>t</w:t>
      </w:r>
      <w:r>
        <w:rPr>
          <w:rFonts w:ascii="" w:hAnsi="" w:cs="" w:eastAsia=""/>
          <w:b w:val="false"/>
          <w:i w:val="false"/>
          <w:strike w:val="false"/>
          <w:color w:val=""/>
        </w:rPr>
        <w:t>he owner of a UST is, for purposes of these regulations:</w:t>
      </w:r>
    </w:p>
    <w:p>
      <w:pPr>
        <w:pStyle w:val="i0"/>
        <w:jc w:val="left"/>
      </w:pPr>
      <w:r>
        <w:rPr>
          <w:rFonts w:ascii="" w:hAnsi="" w:cs="" w:eastAsia=""/>
          <w:b w:val="false"/>
          <w:i w:val="false"/>
          <w:strike w:val="false"/>
          <w:color w:val=""/>
        </w:rPr>
        <w:t>i.</w:t>
      </w:r>
      <w:r>
        <w:rPr>
          <w:rFonts w:ascii="" w:hAnsi="" w:cs="" w:eastAsia=""/>
          <w:b w:val="false"/>
          <w:i w:val="false"/>
          <w:strike w:val="false"/>
          <w:color w:val=""/>
        </w:rPr>
        <w:t>the current owner of the land under which the tank is or was buried;</w:t>
      </w:r>
    </w:p>
    <w:p>
      <w:pPr>
        <w:pStyle w:val="i0"/>
        <w:jc w:val="left"/>
      </w:pPr>
      <w:r>
        <w:rPr>
          <w:rFonts w:ascii="" w:hAnsi="" w:cs="" w:eastAsia=""/>
          <w:b w:val="false"/>
          <w:i w:val="false"/>
          <w:strike w:val="false"/>
          <w:color w:val=""/>
        </w:rPr>
        <w:t>ii.</w:t>
      </w:r>
      <w:r>
        <w:rPr>
          <w:rFonts w:ascii="" w:hAnsi="" w:cs="" w:eastAsia=""/>
          <w:b w:val="false"/>
          <w:i w:val="false"/>
          <w:strike w:val="false"/>
          <w:color w:val=""/>
        </w:rPr>
        <w:t>any legal owner of the tank;</w:t>
      </w:r>
    </w:p>
    <w:p>
      <w:pPr>
        <w:pStyle w:val="i0"/>
        <w:jc w:val="left"/>
      </w:pPr>
      <w:r>
        <w:rPr>
          <w:rFonts w:ascii="" w:hAnsi="" w:cs="" w:eastAsia=""/>
          <w:b w:val="false"/>
          <w:i w:val="false"/>
          <w:strike w:val="false"/>
          <w:color w:val=""/>
        </w:rPr>
        <w:t>iii.</w:t>
      </w:r>
      <w:r>
        <w:rPr>
          <w:rFonts w:ascii="" w:hAnsi="" w:cs="" w:eastAsia=""/>
          <w:b w:val="false"/>
          <w:i w:val="false"/>
          <w:strike w:val="false"/>
          <w:color w:val=""/>
        </w:rPr>
        <w:t>any known operator of the tank;</w:t>
      </w:r>
    </w:p>
    <w:p>
      <w:pPr>
        <w:pStyle w:val="i0"/>
        <w:jc w:val="left"/>
      </w:pPr>
      <w:r>
        <w:rPr>
          <w:rFonts w:ascii="" w:hAnsi="" w:cs="" w:eastAsia=""/>
          <w:b w:val="false"/>
          <w:i w:val="false"/>
          <w:strike w:val="false"/>
          <w:color w:val=""/>
        </w:rPr>
        <w:t>iv.</w:t>
      </w:r>
      <w:r>
        <w:rPr>
          <w:rFonts w:ascii="" w:hAnsi="" w:cs="" w:eastAsia=""/>
          <w:b w:val="false"/>
          <w:i w:val="false"/>
          <w:strike w:val="false"/>
          <w:color w:val=""/>
        </w:rPr>
        <w:t>any lessee;</w:t>
      </w:r>
    </w:p>
    <w:p>
      <w:pPr>
        <w:pStyle w:val="i0"/>
        <w:jc w:val="left"/>
      </w:pPr>
      <w:r>
        <w:rPr>
          <w:rFonts w:ascii="" w:hAnsi="" w:cs="" w:eastAsia=""/>
          <w:b w:val="false"/>
          <w:i w:val="false"/>
          <w:strike w:val="false"/>
          <w:color w:val=""/>
        </w:rPr>
        <w:t>v.</w:t>
      </w:r>
      <w:r>
        <w:rPr>
          <w:rFonts w:ascii="" w:hAnsi="" w:cs="" w:eastAsia=""/>
          <w:b w:val="false"/>
          <w:i w:val="false"/>
          <w:strike w:val="false"/>
          <w:color w:val=""/>
        </w:rPr>
        <w:t>any lessor;</w:t>
      </w:r>
    </w:p>
    <w:p>
      <w:pPr>
        <w:pStyle w:val="a0"/>
        <w:jc w:val="left"/>
      </w:pPr>
      <w:r>
        <w:rPr>
          <w:rFonts w:ascii="" w:hAnsi="" w:cs="" w:eastAsia=""/>
          <w:b w:val="false"/>
          <w:i w:val="false"/>
          <w:strike w:val="false"/>
          <w:color w:val=""/>
        </w:rPr>
        <w:t>b.</w:t>
      </w:r>
      <w:r>
        <w:rPr>
          <w:rFonts w:ascii="" w:hAnsi="" w:cs="" w:eastAsia=""/>
          <w:b w:val="false"/>
          <w:i w:val="false"/>
          <w:strike w:val="false"/>
          <w:color w:val=""/>
        </w:rPr>
        <w:t>i</w:t>
      </w:r>
      <w:r>
        <w:rPr>
          <w:rFonts w:ascii="" w:hAnsi="" w:cs="" w:eastAsia=""/>
          <w:b w:val="false"/>
          <w:i w:val="false"/>
          <w:strike w:val="false"/>
          <w:color w:val=""/>
        </w:rPr>
        <w:t>f one person defined as an owner complies, it shall be deemed compliance by all persons defined as owners.</w:t>
      </w:r>
    </w:p>
    <w:p>
      <w:pPr>
        <w:pStyle w:val="1"/>
        <w:jc w:val="left"/>
      </w:pPr>
      <w:r>
        <w:rPr>
          <w:rFonts w:ascii="" w:hAnsi="" w:cs="" w:eastAsia=""/>
          <w:b w:val="false"/>
          <w:i w:val="true"/>
          <w:strike w:val="false"/>
          <w:color w:val=""/>
        </w:rPr>
        <w:t>Permanent Closure</w:t>
      </w:r>
      <w:r>
        <w:rPr>
          <w:rFonts w:ascii="" w:hAnsi="" w:cs="" w:eastAsia=""/>
          <w:b w:val="false"/>
          <w:i w:val="false"/>
          <w:strike w:val="false"/>
          <w:color w:val=""/>
        </w:rPr>
        <w:t>―</w:t>
      </w:r>
      <w:r>
        <w:rPr>
          <w:rFonts w:ascii="" w:hAnsi="" w:cs="" w:eastAsia=""/>
          <w:b w:val="false"/>
          <w:i w:val="false"/>
          <w:strike w:val="false"/>
          <w:color w:val=""/>
        </w:rPr>
        <w:t>the process of removing and disposing of a UST system no longer in service, including the process of abandoning such a system in place through the use of prescribed techniques for the purging of vapors and the filling of the vessel with an inert material, the process of properly labeling a tank, and the process of collecting subsurface samples.</w:t>
      </w:r>
    </w:p>
    <w:p>
      <w:pPr>
        <w:pStyle w:val="1"/>
        <w:jc w:val="left"/>
      </w:pPr>
      <w:r>
        <w:rPr>
          <w:rFonts w:ascii="" w:hAnsi="" w:cs="" w:eastAsia=""/>
          <w:b w:val="false"/>
          <w:i w:val="true"/>
          <w:strike w:val="false"/>
          <w:color w:val=""/>
        </w:rPr>
        <w:t>Person</w:t>
      </w:r>
      <w:r>
        <w:rPr>
          <w:rFonts w:ascii="" w:hAnsi="" w:cs="" w:eastAsia=""/>
          <w:b w:val="false"/>
          <w:i w:val="false"/>
          <w:strike w:val="false"/>
          <w:color w:val=""/>
        </w:rPr>
        <w:t>―</w:t>
      </w:r>
      <w:r>
        <w:rPr>
          <w:rFonts w:ascii="" w:hAnsi="" w:cs="" w:eastAsia=""/>
          <w:b w:val="false"/>
          <w:i w:val="false"/>
          <w:strike w:val="false"/>
          <w:color w:val=""/>
        </w:rPr>
        <w:t xml:space="preserve">an individual, trust, firm, joint stock company, federal agency, corporation, state, municipality, commission, political subdivision of a state, or any interstate body. </w:t>
      </w:r>
      <w:r>
        <w:rPr>
          <w:rFonts w:ascii="" w:hAnsi="" w:cs="" w:eastAsia=""/>
          <w:b w:val="false"/>
          <w:i w:val="true"/>
          <w:strike w:val="false"/>
          <w:color w:val=""/>
        </w:rPr>
        <w:t>Person</w:t>
      </w:r>
      <w:r>
        <w:rPr>
          <w:rFonts w:ascii="" w:hAnsi="" w:cs="" w:eastAsia=""/>
          <w:b w:val="false"/>
          <w:i w:val="false"/>
          <w:strike w:val="false"/>
          <w:color w:val=""/>
        </w:rPr>
        <w:t xml:space="preserve"> also includes a consortium, a joint venture, a commercial entity, and the </w:t>
      </w:r>
      <w:r>
        <w:rPr>
          <w:rFonts w:ascii="" w:hAnsi="" w:cs="" w:eastAsia=""/>
          <w:b w:val="false"/>
          <w:i w:val="false"/>
          <w:strike w:val="false"/>
          <w:color w:val=""/>
        </w:rPr>
        <w:t>United States</w:t>
      </w:r>
      <w:r>
        <w:rPr>
          <w:rFonts w:ascii="" w:hAnsi="" w:cs="" w:eastAsia=""/>
          <w:b w:val="false"/>
          <w:i w:val="false"/>
          <w:strike w:val="false"/>
          <w:color w:val=""/>
        </w:rPr>
        <w:t xml:space="preserve"> government.</w:t>
      </w:r>
    </w:p>
    <w:p>
      <w:pPr>
        <w:pStyle w:val="1"/>
        <w:jc w:val="left"/>
      </w:pPr>
      <w:r>
        <w:rPr>
          <w:rFonts w:ascii="" w:hAnsi="" w:cs="" w:eastAsia=""/>
          <w:b w:val="false"/>
          <w:i w:val="true"/>
          <w:strike w:val="false"/>
          <w:color w:val=""/>
        </w:rPr>
        <w:t>Petroleum UST System</w:t>
      </w:r>
      <w:r>
        <w:rPr>
          <w:rFonts w:ascii="" w:hAnsi="" w:cs="" w:eastAsia=""/>
          <w:b w:val="false"/>
          <w:i w:val="false"/>
          <w:strike w:val="false"/>
          <w:color w:val=""/>
        </w:rPr>
        <w:t>―</w:t>
      </w:r>
      <w:r>
        <w:rPr>
          <w:rFonts w:ascii="" w:hAnsi="" w:cs="" w:eastAsia=""/>
          <w:b w:val="false"/>
          <w:i w:val="false"/>
          <w:strike w:val="false"/>
          <w:color w:val=""/>
        </w:rPr>
        <w:t xml:space="preserve">an underground storage tank system that contains petroleum or a mixture of petroleum with </w:t>
      </w:r>
      <w:r>
        <w:rPr>
          <w:rFonts w:ascii="" w:hAnsi="" w:cs="" w:eastAsia=""/>
          <w:b w:val="false"/>
          <w:i w:val="true"/>
          <w:strike w:val="false"/>
          <w:color w:val=""/>
        </w:rPr>
        <w:t xml:space="preserve">de minimis </w:t>
      </w:r>
      <w:r>
        <w:rPr>
          <w:rFonts w:ascii="" w:hAnsi="" w:cs="" w:eastAsia=""/>
          <w:b w:val="false"/>
          <w:i w:val="false"/>
          <w:strike w:val="false"/>
          <w:color w:val=""/>
        </w:rPr>
        <w:t>quantities of other regulated substances. Such systems include those containing motor fuels, jet fuels, distillate fuel oils, residual fuel oils, lubricants, petroleum solvents, and used oils.</w:t>
      </w:r>
    </w:p>
    <w:p>
      <w:pPr>
        <w:pStyle w:val="1"/>
        <w:jc w:val="left"/>
      </w:pPr>
      <w:r>
        <w:rPr>
          <w:rFonts w:ascii="" w:hAnsi="" w:cs="" w:eastAsia=""/>
          <w:b w:val="false"/>
          <w:i w:val="true"/>
          <w:strike w:val="false"/>
          <w:color w:val=""/>
        </w:rPr>
        <w:t xml:space="preserve">Pipe </w:t>
      </w:r>
      <w:r>
        <w:rPr>
          <w:rFonts w:ascii="" w:hAnsi="" w:cs="" w:eastAsia=""/>
          <w:b w:val="false"/>
          <w:i w:val="false"/>
          <w:strike w:val="false"/>
          <w:color w:val=""/>
        </w:rPr>
        <w:t>or</w:t>
      </w:r>
      <w:r>
        <w:rPr>
          <w:rFonts w:ascii="" w:hAnsi="" w:cs="" w:eastAsia=""/>
          <w:b w:val="false"/>
          <w:i w:val="true"/>
          <w:strike w:val="false"/>
          <w:color w:val=""/>
        </w:rPr>
        <w:t xml:space="preserve"> Piping</w:t>
      </w:r>
      <w:r>
        <w:rPr>
          <w:rFonts w:ascii="" w:hAnsi="" w:cs="" w:eastAsia=""/>
          <w:b w:val="false"/>
          <w:i w:val="false"/>
          <w:strike w:val="false"/>
          <w:color w:val=""/>
        </w:rPr>
        <w:t>―</w:t>
      </w:r>
      <w:r>
        <w:rPr>
          <w:rFonts w:ascii="" w:hAnsi="" w:cs="" w:eastAsia=""/>
          <w:b w:val="false"/>
          <w:i w:val="false"/>
          <w:strike w:val="false"/>
          <w:color w:val=""/>
        </w:rPr>
        <w:t>a hollow cylinder or tubular conduit that is constructed of non-earthen materials and that routinely contains and conveys regulated substances from a UST to a dispenser or other end-use equipment. Such piping includes any elbows, couplings, unions, valves, or other in-line fixtures that contain and convey regulated substances from the UST to the dispenser. This definition does not include vent, vapor recovery, or fill lines.</w:t>
      </w:r>
    </w:p>
    <w:p>
      <w:pPr>
        <w:pStyle w:val="1"/>
        <w:jc w:val="left"/>
      </w:pPr>
      <w:r>
        <w:rPr>
          <w:rFonts w:ascii="" w:hAnsi="" w:cs="" w:eastAsia=""/>
          <w:b w:val="false"/>
          <w:i w:val="true"/>
          <w:strike w:val="false"/>
          <w:color w:val=""/>
        </w:rPr>
        <w:t>Pipeline Facilities (including gathering lines)</w:t>
      </w:r>
      <w:r>
        <w:rPr>
          <w:rFonts w:ascii="" w:hAnsi="" w:cs="" w:eastAsia=""/>
          <w:b w:val="false"/>
          <w:i w:val="false"/>
          <w:strike w:val="false"/>
          <w:color w:val=""/>
        </w:rPr>
        <w:t>―</w:t>
      </w:r>
      <w:r>
        <w:rPr>
          <w:rFonts w:ascii="" w:hAnsi="" w:cs="" w:eastAsia=""/>
          <w:b w:val="false"/>
          <w:i w:val="false"/>
          <w:strike w:val="false"/>
          <w:color w:val=""/>
        </w:rPr>
        <w:t>new and existing pipe rights-of-way and any associated equipment, facilities, or buildings.</w:t>
      </w:r>
    </w:p>
    <w:p>
      <w:pPr>
        <w:pStyle w:val="1"/>
        <w:jc w:val="left"/>
      </w:pPr>
      <w:r>
        <w:rPr>
          <w:rFonts w:ascii="" w:hAnsi="" w:cs="" w:eastAsia=""/>
          <w:b w:val="false"/>
          <w:i w:val="true"/>
          <w:strike w:val="false"/>
          <w:color w:val=""/>
        </w:rPr>
        <w:t>Registered Tank</w:t>
      </w:r>
      <w:r>
        <w:rPr>
          <w:rFonts w:ascii="" w:hAnsi="" w:cs="" w:eastAsia=""/>
          <w:b w:val="false"/>
          <w:i w:val="false"/>
          <w:strike w:val="false"/>
          <w:color w:val=""/>
        </w:rPr>
        <w:t>―a UST for which an owner/operator has filed the required UST</w:t>
      </w:r>
      <w:r>
        <w:rPr>
          <w:rFonts w:ascii="" w:hAnsi="" w:cs="" w:eastAsia=""/>
          <w:b w:val="false"/>
          <w:i w:val="true"/>
          <w:strike w:val="false"/>
          <w:color w:val=""/>
        </w:rPr>
        <w:t xml:space="preserve"> </w:t>
      </w:r>
      <w:r>
        <w:rPr>
          <w:rFonts w:ascii="" w:hAnsi="" w:cs="" w:eastAsia=""/>
          <w:b w:val="false"/>
          <w:i w:val="false"/>
          <w:strike w:val="false"/>
          <w:color w:val=""/>
        </w:rPr>
        <w:t>registration forms</w:t>
      </w:r>
      <w:r>
        <w:rPr>
          <w:rFonts w:ascii="" w:hAnsi="" w:cs="" w:eastAsia=""/>
          <w:b w:val="false"/>
          <w:i w:val="true"/>
          <w:strike w:val="false"/>
          <w:color w:val=""/>
        </w:rPr>
        <w:t xml:space="preserve"> </w:t>
      </w:r>
      <w:r>
        <w:rPr>
          <w:rFonts w:ascii="" w:hAnsi="" w:cs="" w:eastAsia=""/>
          <w:b w:val="false"/>
          <w:i w:val="false"/>
          <w:strike w:val="false"/>
          <w:color w:val=""/>
        </w:rPr>
        <w:t>(UST-REG-01 and 02) with the department.</w:t>
      </w:r>
    </w:p>
    <w:p>
      <w:pPr>
        <w:pStyle w:val="1"/>
        <w:jc w:val="left"/>
      </w:pPr>
      <w:r>
        <w:rPr>
          <w:rFonts w:ascii="" w:hAnsi="" w:cs="" w:eastAsia=""/>
          <w:b w:val="false"/>
          <w:i w:val="true"/>
          <w:strike w:val="false"/>
          <w:color w:val=""/>
        </w:rPr>
        <w:t>Regulated Substance</w:t>
      </w:r>
      <w:r>
        <w:rPr>
          <w:rFonts w:ascii="" w:hAnsi="" w:cs="" w:eastAsia=""/>
          <w:b w:val="false"/>
          <w:i w:val="false"/>
          <w:strike w:val="false"/>
          <w:color w:val=""/>
        </w:rPr>
        <w:t>―</w:t>
      </w:r>
    </w:p>
    <w:p>
      <w:pPr>
        <w:pStyle w:val="a0"/>
        <w:jc w:val="left"/>
      </w:pPr>
      <w:r>
        <w:rPr>
          <w:rFonts w:ascii="" w:hAnsi="" w:cs="" w:eastAsia=""/>
          <w:b w:val="false"/>
          <w:i w:val="false"/>
          <w:strike w:val="false"/>
          <w:color w:val=""/>
        </w:rPr>
        <w:t>a.</w:t>
      </w:r>
      <w:r>
        <w:rPr>
          <w:rFonts w:ascii="" w:hAnsi="" w:cs="" w:eastAsia=""/>
          <w:b w:val="false"/>
          <w:i w:val="false"/>
          <w:strike w:val="false"/>
          <w:color w:val=""/>
        </w:rPr>
        <w:t>any substance defined in Section 101(14) of the Comprehensive Environmental Response, Compensation and Liability Act (CERCLA) of 1980 (but not including any substance regulated as a hazardous waste under the department's Hazardous Waste Regulations); and</w:t>
      </w:r>
    </w:p>
    <w:p>
      <w:pPr>
        <w:pStyle w:val="a0"/>
        <w:jc w:val="left"/>
      </w:pPr>
      <w:r>
        <w:rPr>
          <w:rFonts w:ascii="" w:hAnsi="" w:cs="" w:eastAsia=""/>
          <w:b w:val="false"/>
          <w:i w:val="false"/>
          <w:strike w:val="false"/>
          <w:color w:val=""/>
        </w:rPr>
        <w:t>b.</w:t>
      </w:r>
      <w:r>
        <w:rPr>
          <w:rFonts w:ascii="" w:hAnsi="" w:cs="" w:eastAsia=""/>
          <w:b w:val="false"/>
          <w:i w:val="false"/>
          <w:strike w:val="false"/>
          <w:color w:val=""/>
        </w:rPr>
        <w:t>petroleum, including crude oil or any fraction thereof that is liquid at standard conditions of temperature and pressure (60</w:t>
      </w:r>
      <w:r>
        <w:rPr>
          <w:rFonts w:ascii="" w:hAnsi="" w:cs="" w:eastAsia=""/>
          <w:b w:val="false"/>
          <w:i w:val="false"/>
          <w:strike w:val="false"/>
          <w:color w:val=""/>
        </w:rPr>
        <w:t>°</w:t>
      </w:r>
      <w:r>
        <w:rPr>
          <w:rFonts w:ascii="" w:hAnsi="" w:cs="" w:eastAsia=""/>
          <w:b w:val="false"/>
          <w:i w:val="false"/>
          <w:strike w:val="false"/>
          <w:color w:val=""/>
        </w:rPr>
        <w:t xml:space="preserve"> Fahrenheit and 14.7 pounds per square inch absolute). The term </w:t>
      </w:r>
      <w:r>
        <w:rPr>
          <w:rFonts w:ascii="" w:hAnsi="" w:cs="" w:eastAsia=""/>
          <w:b w:val="false"/>
          <w:i w:val="true"/>
          <w:strike w:val="false"/>
          <w:color w:val=""/>
        </w:rPr>
        <w:t>regulated substance</w:t>
      </w:r>
      <w:r>
        <w:rPr>
          <w:rFonts w:ascii="" w:hAnsi="" w:cs="" w:eastAsia=""/>
          <w:b w:val="false"/>
          <w:i w:val="false"/>
          <w:strike w:val="false"/>
          <w:color w:val=""/>
        </w:rPr>
        <w:t xml:space="preserve"> includes, but is not limited to, petroleum and petroleum-based substances comprising a complex blend of hydrocarbons derived from crude oil through processes of separation, conversion, upgrading, and finishing, such as motor fuels, jet fuels, distillate fuel oils, residual fuel oils, lubricants, petroleum solvents, and used oils.</w:t>
      </w:r>
    </w:p>
    <w:p>
      <w:pPr>
        <w:pStyle w:val="1"/>
        <w:jc w:val="left"/>
      </w:pPr>
      <w:r>
        <w:rPr>
          <w:rFonts w:ascii="" w:hAnsi="" w:cs="" w:eastAsia=""/>
          <w:b w:val="false"/>
          <w:i w:val="true"/>
          <w:strike w:val="false"/>
          <w:color w:val=""/>
        </w:rPr>
        <w:t>Release</w:t>
      </w:r>
      <w:r>
        <w:rPr>
          <w:rFonts w:ascii="" w:hAnsi="" w:cs="" w:eastAsia=""/>
          <w:b w:val="false"/>
          <w:i w:val="false"/>
          <w:strike w:val="false"/>
          <w:color w:val=""/>
        </w:rPr>
        <w:t>―</w:t>
      </w:r>
      <w:r>
        <w:rPr>
          <w:rFonts w:ascii="" w:hAnsi="" w:cs="" w:eastAsia=""/>
          <w:b w:val="false"/>
          <w:i w:val="false"/>
          <w:strike w:val="false"/>
          <w:color w:val=""/>
        </w:rPr>
        <w:t>any spilling, leaking, emitting, discharging, escaping, leaching, or disposing from a UST system. Releases into the air will be governed by LAC 33:Part III and LAC 33.I.Chapter 39.</w:t>
      </w:r>
    </w:p>
    <w:p>
      <w:pPr>
        <w:pStyle w:val="1"/>
        <w:jc w:val="left"/>
      </w:pPr>
      <w:r>
        <w:rPr>
          <w:rFonts w:ascii="" w:hAnsi="" w:cs="" w:eastAsia=""/>
          <w:b w:val="false"/>
          <w:i w:val="true"/>
          <w:strike w:val="false"/>
          <w:color w:val=""/>
        </w:rPr>
        <w:t>Release Detection</w:t>
      </w:r>
      <w:r>
        <w:rPr>
          <w:rFonts w:ascii="" w:hAnsi="" w:cs="" w:eastAsia=""/>
          <w:b w:val="false"/>
          <w:i w:val="false"/>
          <w:strike w:val="false"/>
          <w:color w:val=""/>
        </w:rPr>
        <w:t>―</w:t>
      </w:r>
      <w:r>
        <w:rPr>
          <w:rFonts w:ascii="" w:hAnsi="" w:cs="" w:eastAsia=""/>
          <w:b w:val="false"/>
          <w:i w:val="false"/>
          <w:strike w:val="false"/>
          <w:color w:val=""/>
        </w:rPr>
        <w:t>determining whether a release of a regulated substance has occurred from a UST system into the environment or into the interstitial space between the UST system and its secondary barrier or secondary containment around it.</w:t>
      </w:r>
    </w:p>
    <w:p>
      <w:pPr>
        <w:pStyle w:val="1"/>
        <w:jc w:val="left"/>
      </w:pPr>
      <w:r>
        <w:rPr>
          <w:rFonts w:ascii="" w:hAnsi="" w:cs="" w:eastAsia=""/>
          <w:b w:val="false"/>
          <w:i w:val="true"/>
          <w:strike w:val="false"/>
          <w:color w:val=""/>
        </w:rPr>
        <w:t>Repair</w:t>
      </w:r>
      <w:r>
        <w:rPr>
          <w:rFonts w:ascii="" w:hAnsi="" w:cs="" w:eastAsia=""/>
          <w:b w:val="false"/>
          <w:i w:val="false"/>
          <w:strike w:val="false"/>
          <w:color w:val=""/>
        </w:rPr>
        <w:t>―</w:t>
      </w:r>
      <w:r>
        <w:rPr>
          <w:rFonts w:ascii="" w:hAnsi="" w:cs="" w:eastAsia=""/>
          <w:b w:val="false"/>
          <w:i w:val="false"/>
          <w:strike w:val="false"/>
          <w:color w:val=""/>
        </w:rPr>
        <w:t>to restore a tank or component of a UST system that has caused or threatens to cause a release of product from the UST system.</w:t>
      </w:r>
    </w:p>
    <w:p>
      <w:pPr>
        <w:pStyle w:val="1"/>
        <w:jc w:val="left"/>
      </w:pPr>
      <w:r>
        <w:rPr>
          <w:rFonts w:ascii="" w:hAnsi="" w:cs="" w:eastAsia=""/>
          <w:b w:val="false"/>
          <w:i w:val="true"/>
          <w:strike w:val="false"/>
          <w:color w:val=""/>
        </w:rPr>
        <w:t xml:space="preserve">Replace </w:t>
      </w:r>
      <w:r>
        <w:rPr>
          <w:rFonts w:ascii="" w:hAnsi="" w:cs="" w:eastAsia=""/>
          <w:b w:val="false"/>
          <w:i w:val="false"/>
          <w:strike w:val="false"/>
          <w:color w:val=""/>
        </w:rPr>
        <w:t>or</w:t>
      </w:r>
      <w:r>
        <w:rPr>
          <w:rFonts w:ascii="" w:hAnsi="" w:cs="" w:eastAsia=""/>
          <w:b w:val="false"/>
          <w:i w:val="true"/>
          <w:strike w:val="false"/>
          <w:color w:val=""/>
        </w:rPr>
        <w:t xml:space="preserve"> Replacement</w:t>
      </w:r>
      <w:r>
        <w:rPr>
          <w:rFonts w:ascii="" w:hAnsi="" w:cs="" w:eastAsia=""/>
          <w:b w:val="false"/>
          <w:i w:val="false"/>
          <w:strike w:val="false"/>
          <w:color w:val=""/>
        </w:rPr>
        <w:t>―</w:t>
      </w:r>
      <w:r>
        <w:rPr>
          <w:rFonts w:ascii="" w:hAnsi="" w:cs="" w:eastAsia=""/>
          <w:b w:val="false"/>
          <w:i w:val="false"/>
          <w:strike w:val="false"/>
          <w:color w:val=""/>
        </w:rPr>
        <w:t>to remove an existing UST and install a new UST in substantially the same location as the removed tank, or to remove and replace 25 percent or more of piping associated with a single UST.</w:t>
      </w:r>
    </w:p>
    <w:p>
      <w:pPr>
        <w:pStyle w:val="1"/>
        <w:jc w:val="left"/>
      </w:pPr>
      <w:r>
        <w:rPr>
          <w:rFonts w:ascii="" w:hAnsi="" w:cs="" w:eastAsia=""/>
          <w:b w:val="false"/>
          <w:i w:val="true"/>
          <w:strike w:val="false"/>
          <w:color w:val=""/>
        </w:rPr>
        <w:t>Residential Tank</w:t>
      </w:r>
      <w:r>
        <w:rPr>
          <w:rFonts w:ascii="" w:hAnsi="" w:cs="" w:eastAsia=""/>
          <w:b w:val="false"/>
          <w:i w:val="false"/>
          <w:strike w:val="false"/>
          <w:color w:val=""/>
        </w:rPr>
        <w:t>―</w:t>
      </w:r>
      <w:r>
        <w:rPr>
          <w:rFonts w:ascii="" w:hAnsi="" w:cs="" w:eastAsia=""/>
          <w:b w:val="false"/>
          <w:i w:val="false"/>
          <w:strike w:val="false"/>
          <w:color w:val=""/>
        </w:rPr>
        <w:t>a tank located on property used primarily for dwelling purposes.</w:t>
      </w:r>
    </w:p>
    <w:p>
      <w:pPr>
        <w:pStyle w:val="1"/>
        <w:jc w:val="left"/>
      </w:pPr>
      <w:r>
        <w:rPr>
          <w:rFonts w:ascii="" w:hAnsi="" w:cs="" w:eastAsia=""/>
          <w:b w:val="false"/>
          <w:i w:val="true"/>
          <w:strike w:val="false"/>
          <w:color w:val=""/>
        </w:rPr>
        <w:t>Response Action</w:t>
      </w:r>
      <w:r>
        <w:rPr>
          <w:rFonts w:ascii="" w:hAnsi="" w:cs="" w:eastAsia=""/>
          <w:b w:val="false"/>
          <w:i w:val="false"/>
          <w:strike w:val="false"/>
          <w:color w:val=""/>
        </w:rPr>
        <w:t>―</w:t>
      </w:r>
      <w:r>
        <w:rPr>
          <w:rFonts w:ascii="" w:hAnsi="" w:cs="" w:eastAsia=""/>
          <w:b w:val="false"/>
          <w:i w:val="false"/>
          <w:strike w:val="false"/>
          <w:color w:val=""/>
        </w:rPr>
        <w:t>any technical services activity or specialized services activity, including but not limited to, assessment, planning, design, engineering, construction, operation of a recovery system, or ancillary services, that is carried out in response to any discharge or release or threatened release of motor fuels into the groundwater, surface waters, or subsurface soils.</w:t>
      </w:r>
    </w:p>
    <w:p>
      <w:pPr>
        <w:pStyle w:val="1"/>
        <w:jc w:val="left"/>
      </w:pPr>
      <w:r>
        <w:rPr>
          <w:rFonts w:ascii="" w:hAnsi="" w:cs="" w:eastAsia=""/>
          <w:b w:val="false"/>
          <w:i w:val="true"/>
          <w:strike w:val="false"/>
          <w:color w:val=""/>
        </w:rPr>
        <w:t>Response Action Contractor</w:t>
      </w:r>
      <w:r>
        <w:rPr>
          <w:rFonts w:ascii="" w:hAnsi="" w:cs="" w:eastAsia=""/>
          <w:b w:val="false"/>
          <w:i w:val="false"/>
          <w:strike w:val="false"/>
          <w:color w:val=""/>
        </w:rPr>
        <w:t>―</w:t>
      </w:r>
      <w:r>
        <w:rPr>
          <w:rFonts w:ascii="" w:hAnsi="" w:cs="" w:eastAsia=""/>
          <w:b w:val="false"/>
          <w:i w:val="false"/>
          <w:strike w:val="false"/>
          <w:color w:val=""/>
        </w:rPr>
        <w:t>a person</w:t>
      </w:r>
      <w:r>
        <w:rPr>
          <w:rFonts w:ascii="" w:hAnsi="" w:cs="" w:eastAsia=""/>
          <w:b w:val="false"/>
          <w:i w:val="true"/>
          <w:strike w:val="false"/>
          <w:color w:val=""/>
        </w:rPr>
        <w:t xml:space="preserve"> </w:t>
      </w:r>
      <w:r>
        <w:rPr>
          <w:rFonts w:ascii="" w:hAnsi="" w:cs="" w:eastAsia=""/>
          <w:b w:val="false"/>
          <w:i w:val="false"/>
          <w:strike w:val="false"/>
          <w:color w:val=""/>
        </w:rPr>
        <w:t>who has been approved by the department and is carrying out any response action, excluding a person retained or hired by such person to provide specialized services relating to a response action. When emergency conditions exist as a result of a release from a motor fuel</w:t>
      </w:r>
      <w:r>
        <w:rPr>
          <w:rFonts w:ascii="" w:hAnsi="" w:cs="" w:eastAsia=""/>
          <w:b w:val="false"/>
          <w:i w:val="false"/>
          <w:strike w:val="false"/>
          <w:color w:val=""/>
        </w:rPr>
        <w:t>s</w:t>
      </w:r>
      <w:r>
        <w:rPr>
          <w:rFonts w:ascii="" w:hAnsi="" w:cs="" w:eastAsia=""/>
          <w:b w:val="false"/>
          <w:i w:val="false"/>
          <w:strike w:val="false"/>
          <w:color w:val=""/>
        </w:rPr>
        <w:t xml:space="preserve"> underground storage tank, this term shall include any person performing department-approved emergency response actions during the first 72 hours following the release.</w:t>
      </w:r>
    </w:p>
    <w:p>
      <w:pPr>
        <w:pStyle w:val="1"/>
        <w:jc w:val="left"/>
      </w:pPr>
      <w:r>
        <w:rPr>
          <w:rFonts w:ascii="" w:hAnsi="" w:cs="" w:eastAsia=""/>
          <w:b w:val="false"/>
          <w:i w:val="true"/>
          <w:strike w:val="false"/>
          <w:color w:val=""/>
        </w:rPr>
        <w:t>SARA</w:t>
      </w:r>
      <w:r>
        <w:rPr>
          <w:rFonts w:ascii="" w:hAnsi="" w:cs="" w:eastAsia=""/>
          <w:b w:val="false"/>
          <w:i w:val="false"/>
          <w:strike w:val="false"/>
          <w:color w:val=""/>
        </w:rPr>
        <w:t>―</w:t>
      </w:r>
      <w:r>
        <w:rPr>
          <w:rFonts w:ascii="" w:hAnsi="" w:cs="" w:eastAsia=""/>
          <w:b w:val="false"/>
          <w:i w:val="false"/>
          <w:strike w:val="false"/>
          <w:color w:val=""/>
        </w:rPr>
        <w:t>the Superfund Amendments and Reauthorization Act of 1986.</w:t>
      </w:r>
    </w:p>
    <w:p>
      <w:pPr>
        <w:pStyle w:val="1"/>
        <w:jc w:val="left"/>
      </w:pPr>
      <w:r>
        <w:rPr>
          <w:rFonts w:ascii="" w:hAnsi="" w:cs="" w:eastAsia=""/>
          <w:b w:val="false"/>
          <w:i w:val="true"/>
          <w:strike w:val="false"/>
          <w:color w:val=""/>
        </w:rPr>
        <w:t>Secondary Containment</w:t>
      </w:r>
      <w:r>
        <w:rPr>
          <w:rFonts w:ascii="" w:hAnsi="" w:cs="" w:eastAsia=""/>
          <w:b w:val="false"/>
          <w:i w:val="false"/>
          <w:strike w:val="false"/>
          <w:color w:val=""/>
        </w:rPr>
        <w:t>―</w:t>
      </w:r>
      <w:r>
        <w:rPr>
          <w:rFonts w:ascii="" w:hAnsi="" w:cs="" w:eastAsia=""/>
          <w:b w:val="false"/>
          <w:i w:val="false"/>
          <w:strike w:val="false"/>
          <w:color w:val=""/>
        </w:rPr>
        <w:t>a containment system that utilizes an outer or secondary container or impervious liner designed to prevent releases of regulated substances from the primary container from reaching the surrounding environment for a time sufficient to allow for detection and control of the released product. Such systems include, but are not limited to, double-wall tanks and piping, jacketed tanks and piping that have an interstitial space that allows for interstitial monitoring, and any other such system approved by the department prior to installation.</w:t>
      </w:r>
    </w:p>
    <w:p>
      <w:pPr>
        <w:pStyle w:val="1"/>
        <w:jc w:val="left"/>
      </w:pPr>
      <w:r>
        <w:rPr>
          <w:rFonts w:ascii="" w:hAnsi="" w:cs="" w:eastAsia=""/>
          <w:b w:val="false"/>
          <w:i w:val="true"/>
          <w:strike w:val="false"/>
          <w:color w:val=""/>
        </w:rPr>
        <w:t>Septic Tank</w:t>
      </w:r>
      <w:r>
        <w:rPr>
          <w:rFonts w:ascii="" w:hAnsi="" w:cs="" w:eastAsia=""/>
          <w:b w:val="false"/>
          <w:i w:val="false"/>
          <w:strike w:val="false"/>
          <w:color w:val=""/>
        </w:rPr>
        <w:t>―</w:t>
      </w:r>
      <w:r>
        <w:rPr>
          <w:rFonts w:ascii="" w:hAnsi="" w:cs="" w:eastAsia=""/>
          <w:b w:val="false"/>
          <w:i w:val="false"/>
          <w:strike w:val="false"/>
          <w:color w:val=""/>
        </w:rPr>
        <w:t>a covered receptacle designed to receive or process, through liquid separation or biological digestion, the sewage discharged from a building sewer. The effluent from such a receptacle is distributed for disposal through the soil, and settled solids and scum from the tank are pumped out periodically and hauled to a treatment facility.</w:t>
      </w:r>
    </w:p>
    <w:p>
      <w:pPr>
        <w:pStyle w:val="1"/>
        <w:jc w:val="left"/>
      </w:pPr>
      <w:r>
        <w:rPr>
          <w:rFonts w:ascii="" w:hAnsi="" w:cs="" w:eastAsia=""/>
          <w:b w:val="false"/>
          <w:i w:val="true"/>
          <w:strike w:val="false"/>
          <w:color w:val=""/>
        </w:rPr>
        <w:t>Specialized Services</w:t>
      </w:r>
      <w:r>
        <w:rPr>
          <w:rFonts w:ascii="" w:hAnsi="" w:cs="" w:eastAsia=""/>
          <w:b w:val="false"/>
          <w:i w:val="false"/>
          <w:strike w:val="false"/>
          <w:color w:val=""/>
        </w:rPr>
        <w:t>―</w:t>
      </w:r>
      <w:r>
        <w:rPr>
          <w:rFonts w:ascii="" w:hAnsi="" w:cs="" w:eastAsia=""/>
          <w:b w:val="false"/>
          <w:i w:val="false"/>
          <w:strike w:val="false"/>
          <w:color w:val=""/>
        </w:rPr>
        <w:t>response action</w:t>
      </w:r>
      <w:r>
        <w:rPr>
          <w:rFonts w:ascii="" w:hAnsi="" w:cs="" w:eastAsia=""/>
          <w:b w:val="false"/>
          <w:i w:val="true"/>
          <w:strike w:val="false"/>
          <w:color w:val=""/>
        </w:rPr>
        <w:t xml:space="preserve"> </w:t>
      </w:r>
      <w:r>
        <w:rPr>
          <w:rFonts w:ascii="" w:hAnsi="" w:cs="" w:eastAsia=""/>
          <w:b w:val="false"/>
          <w:i w:val="false"/>
          <w:strike w:val="false"/>
          <w:color w:val=""/>
        </w:rPr>
        <w:t>activities associated with the preparation of a reimbursement application, laboratory analyses, or any construction activity, construction of trenches, excavations, installing monitoring wells, conducting borings, heavy equipment work, surveying, plumbing, and electrical work that are carried out by a subcontractor hired or retained by a response action contractor in response to a discharge or release or threatened release of motor fuels into the groundwater or subsurface soils.</w:t>
      </w:r>
    </w:p>
    <w:p>
      <w:pPr>
        <w:pStyle w:val="1"/>
        <w:jc w:val="left"/>
      </w:pPr>
      <w:r>
        <w:rPr>
          <w:rFonts w:ascii="" w:hAnsi="" w:cs="" w:eastAsia=""/>
          <w:b w:val="false"/>
          <w:i w:val="true"/>
          <w:strike w:val="false"/>
          <w:color w:val=""/>
        </w:rPr>
        <w:t>Storm-Water or Wastewater Collection System</w:t>
      </w:r>
      <w:r>
        <w:rPr>
          <w:rFonts w:ascii="" w:hAnsi="" w:cs="" w:eastAsia=""/>
          <w:b w:val="false"/>
          <w:i w:val="false"/>
          <w:strike w:val="false"/>
          <w:color w:val=""/>
        </w:rPr>
        <w:t>―</w:t>
      </w:r>
      <w:r>
        <w:rPr>
          <w:rFonts w:ascii="" w:hAnsi="" w:cs="" w:eastAsia=""/>
          <w:b w:val="false"/>
          <w:i w:val="false"/>
          <w:strike w:val="false"/>
          <w:color w:val=""/>
        </w:rPr>
        <w:t>piping, pumps, conduits, and any other equipment necessary to collect and transport the flow of surface water runoff resulting from precipitation or domestic, commercial, or industrial wastewater to and from retention areas or any areas where treatment is designated to occur. The collection of storm-water and wastewater does not include treatment, except where incidental to conveyance.</w:t>
      </w:r>
    </w:p>
    <w:p>
      <w:pPr>
        <w:pStyle w:val="1"/>
        <w:jc w:val="left"/>
      </w:pPr>
      <w:r>
        <w:rPr>
          <w:rFonts w:ascii="" w:hAnsi="" w:cs="" w:eastAsia=""/>
          <w:b w:val="false"/>
          <w:i w:val="true"/>
          <w:strike w:val="false"/>
          <w:color w:val=""/>
        </w:rPr>
        <w:t>Surface Impoundment</w:t>
      </w:r>
      <w:r>
        <w:rPr>
          <w:rFonts w:ascii="" w:hAnsi="" w:cs="" w:eastAsia=""/>
          <w:b w:val="false"/>
          <w:i w:val="false"/>
          <w:strike w:val="false"/>
          <w:color w:val=""/>
        </w:rPr>
        <w:t>―</w:t>
      </w:r>
      <w:r>
        <w:rPr>
          <w:rFonts w:ascii="" w:hAnsi="" w:cs="" w:eastAsia=""/>
          <w:b w:val="false"/>
          <w:i w:val="false"/>
          <w:strike w:val="false"/>
          <w:color w:val=""/>
        </w:rPr>
        <w:t>a natural topographic depression, man-made excavation, or diked area formed primarily of earthen materials (although it may be lined with synthetic materials) that is not an injection well.</w:t>
      </w:r>
    </w:p>
    <w:p>
      <w:pPr>
        <w:pStyle w:val="1"/>
        <w:jc w:val="left"/>
      </w:pPr>
      <w:r>
        <w:rPr>
          <w:rFonts w:ascii="" w:hAnsi="" w:cs="" w:eastAsia=""/>
          <w:b w:val="false"/>
          <w:i w:val="true"/>
          <w:strike w:val="false"/>
          <w:color w:val=""/>
        </w:rPr>
        <w:t>Tank</w:t>
      </w:r>
      <w:r>
        <w:rPr>
          <w:rFonts w:ascii="" w:hAnsi="" w:cs="" w:eastAsia=""/>
          <w:b w:val="false"/>
          <w:i w:val="false"/>
          <w:strike w:val="false"/>
          <w:color w:val=""/>
        </w:rPr>
        <w:t>―</w:t>
      </w:r>
      <w:r>
        <w:rPr>
          <w:rFonts w:ascii="" w:hAnsi="" w:cs="" w:eastAsia=""/>
          <w:b w:val="false"/>
          <w:i w:val="false"/>
          <w:strike w:val="false"/>
          <w:color w:val=""/>
        </w:rPr>
        <w:t>a stationary device designed to contain an accumulation of regulated substances and constructed of nonearthen materials (e.g., concrete, steel, plastic) that provide structural support.</w:t>
      </w:r>
    </w:p>
    <w:p>
      <w:pPr>
        <w:pStyle w:val="1"/>
        <w:jc w:val="left"/>
      </w:pPr>
      <w:r>
        <w:rPr>
          <w:rFonts w:ascii="" w:hAnsi="" w:cs="" w:eastAsia=""/>
          <w:b w:val="false"/>
          <w:i w:val="true"/>
          <w:strike w:val="false"/>
          <w:color w:val=""/>
        </w:rPr>
        <w:t>Technical Services</w:t>
      </w:r>
      <w:r>
        <w:rPr>
          <w:rFonts w:ascii="" w:hAnsi="" w:cs="" w:eastAsia=""/>
          <w:b w:val="false"/>
          <w:i w:val="false"/>
          <w:strike w:val="false"/>
          <w:color w:val=""/>
        </w:rPr>
        <w:t>―</w:t>
      </w:r>
      <w:r>
        <w:rPr>
          <w:rFonts w:ascii="" w:hAnsi="" w:cs="" w:eastAsia=""/>
          <w:b w:val="false"/>
          <w:i w:val="false"/>
          <w:strike w:val="false"/>
          <w:color w:val=""/>
        </w:rPr>
        <w:t>activities performed by a response action contractor, including but not limited to, oversight of all assessment field activities; all reporting, planning, and development of corrective action plans and designing of remedial activities; performance of groundwater monitoring and discharge monitoring; performance of operation and maintenance of remedial systems; and oversight of specialized services performed by a subcontractor.</w:t>
      </w:r>
    </w:p>
    <w:p>
      <w:pPr>
        <w:pStyle w:val="1"/>
        <w:jc w:val="left"/>
      </w:pPr>
      <w:r>
        <w:rPr>
          <w:rFonts w:ascii="" w:hAnsi="" w:cs="" w:eastAsia=""/>
          <w:b w:val="false"/>
          <w:i w:val="true"/>
          <w:strike w:val="false"/>
          <w:color w:val=""/>
        </w:rPr>
        <w:t>Temporary Closure</w:t>
      </w:r>
      <w:r>
        <w:rPr>
          <w:rFonts w:ascii="" w:hAnsi="" w:cs="" w:eastAsia=""/>
          <w:b w:val="false"/>
          <w:i w:val="false"/>
          <w:strike w:val="false"/>
          <w:color w:val=""/>
        </w:rPr>
        <w:t>―</w:t>
      </w:r>
      <w:r>
        <w:rPr>
          <w:rFonts w:ascii="" w:hAnsi="" w:cs="" w:eastAsia=""/>
          <w:b w:val="false"/>
          <w:i w:val="false"/>
          <w:strike w:val="false"/>
          <w:color w:val=""/>
        </w:rPr>
        <w:t>the temporary removal from service of a UST.</w:t>
      </w:r>
    </w:p>
    <w:p>
      <w:pPr>
        <w:pStyle w:val="1"/>
        <w:jc w:val="left"/>
      </w:pPr>
      <w:r>
        <w:rPr>
          <w:rFonts w:ascii="" w:hAnsi="" w:cs="" w:eastAsia=""/>
          <w:b w:val="false"/>
          <w:i w:val="true"/>
          <w:strike w:val="false"/>
          <w:color w:val=""/>
        </w:rPr>
        <w:t>Under-Dispenser Containment</w:t>
      </w:r>
      <w:r>
        <w:rPr>
          <w:rFonts w:ascii="" w:hAnsi="" w:cs="" w:eastAsia=""/>
          <w:b w:val="false"/>
          <w:i w:val="false"/>
          <w:strike w:val="false"/>
          <w:color w:val=""/>
        </w:rPr>
        <w:t>―</w:t>
      </w:r>
      <w:r>
        <w:rPr>
          <w:rFonts w:ascii="" w:hAnsi="" w:cs="" w:eastAsia=""/>
          <w:b w:val="false"/>
          <w:i w:val="false"/>
          <w:strike w:val="false"/>
          <w:color w:val=""/>
        </w:rPr>
        <w:t>a containment system beneath a dispenser designed to prevent releases of regulated substances from the dispenser or contained piping from reaching the surrounding environment for a time sufficient to allow for detection and control of the released product. Such containment must be liquid-tight on its sides, bottom, and at any penetrations, and must allow for visual inspection and access to the components in the containment system or be regularly monitored.</w:t>
      </w:r>
    </w:p>
    <w:p>
      <w:pPr>
        <w:pStyle w:val="1"/>
        <w:jc w:val="left"/>
      </w:pPr>
      <w:r>
        <w:rPr>
          <w:rFonts w:ascii="" w:hAnsi="" w:cs="" w:eastAsia=""/>
          <w:b w:val="false"/>
          <w:i w:val="true"/>
          <w:strike w:val="false"/>
          <w:color w:val=""/>
        </w:rPr>
        <w:t>Underground Area</w:t>
      </w:r>
      <w:r>
        <w:rPr>
          <w:rFonts w:ascii="" w:hAnsi="" w:cs="" w:eastAsia=""/>
          <w:b w:val="false"/>
          <w:i w:val="false"/>
          <w:strike w:val="false"/>
          <w:color w:val=""/>
        </w:rPr>
        <w:t>―</w:t>
      </w:r>
      <w:r>
        <w:rPr>
          <w:rFonts w:ascii="" w:hAnsi="" w:cs="" w:eastAsia=""/>
          <w:b w:val="false"/>
          <w:i w:val="false"/>
          <w:strike w:val="false"/>
          <w:color w:val=""/>
        </w:rPr>
        <w:t>an underground room, such as a basement, cellar, shaft, or vault, providing enough space for physical inspection of the exterior of a tank situated on or above the surface of the floor.</w:t>
      </w:r>
    </w:p>
    <w:p>
      <w:pPr>
        <w:pStyle w:val="1"/>
        <w:jc w:val="left"/>
      </w:pPr>
      <w:r>
        <w:rPr>
          <w:rFonts w:ascii="" w:hAnsi="" w:cs="" w:eastAsia=""/>
          <w:b w:val="false"/>
          <w:i w:val="true"/>
          <w:strike w:val="false"/>
          <w:color w:val=""/>
        </w:rPr>
        <w:t>Underground Release</w:t>
      </w:r>
      <w:r>
        <w:rPr>
          <w:rFonts w:ascii="" w:hAnsi="" w:cs="" w:eastAsia=""/>
          <w:b w:val="false"/>
          <w:i w:val="false"/>
          <w:strike w:val="false"/>
          <w:color w:val=""/>
        </w:rPr>
        <w:t>―</w:t>
      </w:r>
      <w:r>
        <w:rPr>
          <w:rFonts w:ascii="" w:hAnsi="" w:cs="" w:eastAsia=""/>
          <w:b w:val="false"/>
          <w:i w:val="false"/>
          <w:strike w:val="false"/>
          <w:color w:val=""/>
        </w:rPr>
        <w:t>any belowground release.</w:t>
      </w:r>
    </w:p>
    <w:p>
      <w:pPr>
        <w:pStyle w:val="1"/>
        <w:jc w:val="left"/>
      </w:pPr>
      <w:r>
        <w:rPr>
          <w:rFonts w:ascii="" w:hAnsi="" w:cs="" w:eastAsia=""/>
          <w:b w:val="false"/>
          <w:i w:val="true"/>
          <w:strike w:val="false"/>
          <w:color w:val=""/>
        </w:rPr>
        <w:t>Underground Storage Tank</w:t>
      </w:r>
      <w:r>
        <w:rPr>
          <w:rFonts w:ascii="" w:hAnsi="" w:cs="" w:eastAsia=""/>
          <w:b w:val="false"/>
          <w:i w:val="false"/>
          <w:strike w:val="false"/>
          <w:color w:val=""/>
        </w:rPr>
        <w:t xml:space="preserve"> or </w:t>
      </w:r>
      <w:r>
        <w:rPr>
          <w:rFonts w:ascii="" w:hAnsi="" w:cs="" w:eastAsia=""/>
          <w:b w:val="false"/>
          <w:i w:val="true"/>
          <w:strike w:val="false"/>
          <w:color w:val=""/>
        </w:rPr>
        <w:t>UST</w:t>
      </w:r>
      <w:r>
        <w:rPr>
          <w:rFonts w:ascii="" w:hAnsi="" w:cs="" w:eastAsia=""/>
          <w:b w:val="false"/>
          <w:i w:val="false"/>
          <w:strike w:val="false"/>
          <w:color w:val=""/>
        </w:rPr>
        <w:t>―</w:t>
      </w:r>
      <w:r>
        <w:rPr>
          <w:rFonts w:ascii="" w:hAnsi="" w:cs="" w:eastAsia=""/>
          <w:b w:val="false"/>
          <w:i w:val="false"/>
          <w:strike w:val="false"/>
          <w:color w:val=""/>
        </w:rPr>
        <w:t xml:space="preserve">any one or combination of tanks (including underground pipes connected thereto) used to contain an accumulation of regulated substances, and the volume of which (including the volume of underground pipes connected thereto) is </w:t>
      </w:r>
      <w:r>
        <w:rPr>
          <w:rFonts w:ascii="" w:hAnsi="" w:cs="" w:eastAsia=""/>
          <w:b w:val="false"/>
          <w:i w:val="false"/>
          <w:strike w:val="false"/>
          <w:color w:val=""/>
        </w:rPr>
        <w:t xml:space="preserve">10 percent or more beneath the surface of the ground. </w:t>
      </w:r>
      <w:r>
        <w:rPr>
          <w:rFonts w:ascii="" w:hAnsi="" w:cs="" w:eastAsia=""/>
          <w:b w:val="false"/>
          <w:i w:val="true"/>
          <w:strike w:val="false"/>
          <w:color w:val=""/>
        </w:rPr>
        <w:t>Underground storage tank</w:t>
      </w:r>
      <w:r>
        <w:rPr>
          <w:rFonts w:ascii="" w:hAnsi="" w:cs="" w:eastAsia=""/>
          <w:b w:val="false"/>
          <w:i w:val="false"/>
          <w:strike w:val="false"/>
          <w:color w:val=""/>
        </w:rPr>
        <w:t xml:space="preserve"> or </w:t>
      </w:r>
      <w:r>
        <w:rPr>
          <w:rFonts w:ascii="" w:hAnsi="" w:cs="" w:eastAsia=""/>
          <w:b w:val="false"/>
          <w:i w:val="true"/>
          <w:strike w:val="false"/>
          <w:color w:val=""/>
        </w:rPr>
        <w:t>UST</w:t>
      </w:r>
      <w:r>
        <w:rPr>
          <w:rFonts w:ascii="" w:hAnsi="" w:cs="" w:eastAsia=""/>
          <w:b w:val="false"/>
          <w:i w:val="false"/>
          <w:strike w:val="false"/>
          <w:color w:val=""/>
        </w:rPr>
        <w:t xml:space="preserve"> does not refer to any of the tanks listed in Paragraphs a-j of this definition, nor does it refer to any pipes connected to any of these tanks:</w:t>
      </w:r>
    </w:p>
    <w:p>
      <w:pPr>
        <w:pStyle w:val="a0"/>
        <w:jc w:val="left"/>
      </w:pPr>
      <w:r>
        <w:rPr>
          <w:rFonts w:ascii="" w:hAnsi="" w:cs="" w:eastAsia=""/>
          <w:b w:val="false"/>
          <w:i w:val="false"/>
          <w:strike w:val="false"/>
          <w:color w:val=""/>
        </w:rPr>
        <w:t>a.</w:t>
      </w:r>
      <w:r>
        <w:rPr>
          <w:rFonts w:ascii="" w:hAnsi="" w:cs="" w:eastAsia=""/>
          <w:b w:val="false"/>
          <w:i w:val="false"/>
          <w:strike w:val="false"/>
          <w:color w:val=""/>
        </w:rPr>
        <w:t>farm or residential tanks that have a capacity of 1,100 gallons or less and that are used for storing motor fuel for noncommercial purposes;</w:t>
      </w:r>
    </w:p>
    <w:p>
      <w:pPr>
        <w:pStyle w:val="a0"/>
        <w:jc w:val="left"/>
      </w:pPr>
      <w:r>
        <w:rPr>
          <w:rFonts w:ascii="" w:hAnsi="" w:cs="" w:eastAsia=""/>
          <w:b w:val="false"/>
          <w:i w:val="false"/>
          <w:strike w:val="false"/>
          <w:color w:val=""/>
        </w:rPr>
        <w:t>b.</w:t>
      </w:r>
      <w:r>
        <w:rPr>
          <w:rFonts w:ascii="" w:hAnsi="" w:cs="" w:eastAsia=""/>
          <w:b w:val="false"/>
          <w:i w:val="false"/>
          <w:strike w:val="false"/>
          <w:color w:val=""/>
        </w:rPr>
        <w:t>tanks used for storing heating oil except heating oils blended with hazardous waste for consumptive use on the premises where stored;</w:t>
      </w:r>
    </w:p>
    <w:p>
      <w:pPr>
        <w:pStyle w:val="a0"/>
        <w:jc w:val="left"/>
      </w:pPr>
      <w:r>
        <w:rPr>
          <w:rFonts w:ascii="" w:hAnsi="" w:cs="" w:eastAsia=""/>
          <w:b w:val="false"/>
          <w:i w:val="false"/>
          <w:strike w:val="false"/>
          <w:color w:val=""/>
        </w:rPr>
        <w:t>c.</w:t>
      </w:r>
      <w:r>
        <w:rPr>
          <w:rFonts w:ascii="" w:hAnsi="" w:cs="" w:eastAsia=""/>
          <w:b w:val="false"/>
          <w:i w:val="false"/>
          <w:strike w:val="false"/>
          <w:color w:val=""/>
        </w:rPr>
        <w:t>septic tanks;</w:t>
      </w:r>
    </w:p>
    <w:p>
      <w:pPr>
        <w:pStyle w:val="a0"/>
        <w:jc w:val="left"/>
      </w:pPr>
      <w:r>
        <w:rPr>
          <w:rFonts w:ascii="" w:hAnsi="" w:cs="" w:eastAsia=""/>
          <w:b w:val="false"/>
          <w:i w:val="false"/>
          <w:strike w:val="false"/>
          <w:color w:val=""/>
        </w:rPr>
        <w:t>d.</w:t>
      </w:r>
      <w:r>
        <w:rPr>
          <w:rFonts w:ascii="" w:hAnsi="" w:cs="" w:eastAsia=""/>
          <w:b w:val="false"/>
          <w:i w:val="false"/>
          <w:strike w:val="false"/>
          <w:color w:val=""/>
        </w:rPr>
        <w:t>pipeline facilities (including gathering lines) regulated under:</w:t>
      </w:r>
    </w:p>
    <w:p>
      <w:pPr>
        <w:pStyle w:val="i0"/>
        <w:jc w:val="left"/>
      </w:pPr>
      <w:r>
        <w:rPr>
          <w:rFonts w:ascii="" w:hAnsi="" w:cs="" w:eastAsia=""/>
          <w:b w:val="false"/>
          <w:i w:val="false"/>
          <w:strike w:val="false"/>
          <w:color w:val=""/>
        </w:rPr>
        <w:t>i.</w:t>
      </w:r>
      <w:r>
        <w:rPr>
          <w:rFonts w:ascii="" w:hAnsi="" w:cs="" w:eastAsia=""/>
          <w:b w:val="false"/>
          <w:i w:val="false"/>
          <w:strike w:val="false"/>
          <w:color w:val=""/>
        </w:rPr>
        <w:t>the Natural Gas Pipeline Safety Act of 1968 (49 U.S.C. App. 1671 et seq.); or</w:t>
      </w:r>
    </w:p>
    <w:p>
      <w:pPr>
        <w:pStyle w:val="i0"/>
        <w:jc w:val="left"/>
      </w:pPr>
      <w:r>
        <w:rPr>
          <w:rFonts w:ascii="" w:hAnsi="" w:cs="" w:eastAsia=""/>
          <w:b w:val="false"/>
          <w:i w:val="false"/>
          <w:strike w:val="false"/>
          <w:color w:val=""/>
        </w:rPr>
        <w:t>ii.</w:t>
      </w:r>
      <w:r>
        <w:rPr>
          <w:rFonts w:ascii="" w:hAnsi="" w:cs="" w:eastAsia=""/>
          <w:b w:val="false"/>
          <w:i w:val="false"/>
          <w:strike w:val="false"/>
          <w:color w:val=""/>
        </w:rPr>
        <w:t>the Hazardous Liquid Pipeline Safety Act of 1979 (49 U.S.C. App. 2001 et seq.);</w:t>
      </w:r>
    </w:p>
    <w:p>
      <w:pPr>
        <w:pStyle w:val="a0"/>
        <w:jc w:val="left"/>
      </w:pPr>
      <w:r>
        <w:rPr>
          <w:rFonts w:ascii="" w:hAnsi="" w:cs="" w:eastAsia=""/>
          <w:b w:val="false"/>
          <w:i w:val="false"/>
          <w:strike w:val="false"/>
          <w:color w:val=""/>
        </w:rPr>
        <w:t>e.</w:t>
      </w:r>
      <w:r>
        <w:rPr>
          <w:rFonts w:ascii="" w:hAnsi="" w:cs="" w:eastAsia=""/>
          <w:b w:val="false"/>
          <w:i w:val="false"/>
          <w:strike w:val="false"/>
          <w:color w:val=""/>
        </w:rPr>
        <w:t>intrastate pipeline facilities regulated under state laws comparable to the provisions of the laws referred to in Clauses d.i and ii of this definition;</w:t>
      </w:r>
    </w:p>
    <w:p>
      <w:pPr>
        <w:pStyle w:val="a0"/>
        <w:jc w:val="left"/>
      </w:pPr>
      <w:r>
        <w:rPr>
          <w:rFonts w:ascii="" w:hAnsi="" w:cs="" w:eastAsia=""/>
          <w:b w:val="false"/>
          <w:i w:val="false"/>
          <w:strike w:val="false"/>
          <w:color w:val=""/>
        </w:rPr>
        <w:t>f.</w:t>
      </w:r>
      <w:r>
        <w:rPr>
          <w:rFonts w:ascii="" w:hAnsi="" w:cs="" w:eastAsia=""/>
          <w:b w:val="false"/>
          <w:i w:val="false"/>
          <w:strike w:val="false"/>
          <w:color w:val=""/>
        </w:rPr>
        <w:t>surface impoundments, pits, ponds, or lagoons;</w:t>
      </w:r>
    </w:p>
    <w:p>
      <w:pPr>
        <w:pStyle w:val="a0"/>
        <w:jc w:val="left"/>
      </w:pPr>
      <w:r>
        <w:rPr>
          <w:rFonts w:ascii="" w:hAnsi="" w:cs="" w:eastAsia=""/>
          <w:b w:val="false"/>
          <w:i w:val="false"/>
          <w:strike w:val="false"/>
          <w:color w:val=""/>
        </w:rPr>
        <w:t>g.</w:t>
      </w:r>
      <w:r>
        <w:rPr>
          <w:rFonts w:ascii="" w:hAnsi="" w:cs="" w:eastAsia=""/>
          <w:b w:val="false"/>
          <w:i w:val="false"/>
          <w:strike w:val="false"/>
          <w:color w:val=""/>
        </w:rPr>
        <w:t>storm-water or wastewater collection systems;</w:t>
      </w:r>
    </w:p>
    <w:p>
      <w:pPr>
        <w:pStyle w:val="a0"/>
        <w:jc w:val="left"/>
      </w:pPr>
      <w:r>
        <w:rPr>
          <w:rFonts w:ascii="" w:hAnsi="" w:cs="" w:eastAsia=""/>
          <w:b w:val="false"/>
          <w:i w:val="false"/>
          <w:strike w:val="false"/>
          <w:color w:val=""/>
        </w:rPr>
        <w:t>h.</w:t>
      </w:r>
      <w:r>
        <w:rPr>
          <w:rFonts w:ascii="" w:hAnsi="" w:cs="" w:eastAsia=""/>
          <w:b w:val="false"/>
          <w:i w:val="false"/>
          <w:strike w:val="false"/>
          <w:color w:val=""/>
        </w:rPr>
        <w:t>flow-through process tanks;</w:t>
      </w:r>
    </w:p>
    <w:p>
      <w:pPr>
        <w:pStyle w:val="a0"/>
        <w:jc w:val="left"/>
      </w:pPr>
      <w:r>
        <w:rPr>
          <w:rFonts w:ascii="" w:hAnsi="" w:cs="" w:eastAsia=""/>
          <w:b w:val="false"/>
          <w:i w:val="false"/>
          <w:strike w:val="false"/>
          <w:color w:val=""/>
        </w:rPr>
        <w:t>i.</w:t>
      </w:r>
      <w:r>
        <w:rPr>
          <w:rFonts w:ascii="" w:hAnsi="" w:cs="" w:eastAsia=""/>
          <w:b w:val="false"/>
          <w:i w:val="false"/>
          <w:strike w:val="false"/>
          <w:color w:val=""/>
        </w:rPr>
        <w:t>liquid traps or associated gathering lines directly related to oil or gas production and gathering operations; or</w:t>
      </w:r>
    </w:p>
    <w:p>
      <w:pPr>
        <w:pStyle w:val="a0"/>
        <w:jc w:val="left"/>
      </w:pPr>
      <w:r>
        <w:rPr>
          <w:rFonts w:ascii="" w:hAnsi="" w:cs="" w:eastAsia=""/>
          <w:b w:val="false"/>
          <w:i w:val="false"/>
          <w:strike w:val="false"/>
          <w:color w:val=""/>
        </w:rPr>
        <w:t>j.</w:t>
      </w:r>
      <w:r>
        <w:rPr>
          <w:rFonts w:ascii="" w:hAnsi="" w:cs="" w:eastAsia=""/>
          <w:b w:val="false"/>
          <w:i w:val="false"/>
          <w:strike w:val="false"/>
          <w:color w:val=""/>
        </w:rPr>
        <w:t>storage tanks situated in an underground area (such as a basement, cellar, mineworking, drift, shaft, or tunnel) if the storage tank is situated upon or above the surface of the floor.</w:t>
      </w:r>
    </w:p>
    <w:p>
      <w:pPr>
        <w:pStyle w:val="1"/>
        <w:jc w:val="left"/>
      </w:pPr>
      <w:r>
        <w:rPr>
          <w:rFonts w:ascii="" w:hAnsi="" w:cs="" w:eastAsia=""/>
          <w:b w:val="false"/>
          <w:i w:val="true"/>
          <w:strike w:val="false"/>
          <w:color w:val=""/>
        </w:rPr>
        <w:t xml:space="preserve">Underground Storage Tank System </w:t>
      </w:r>
      <w:r>
        <w:rPr>
          <w:rFonts w:ascii="" w:hAnsi="" w:cs="" w:eastAsia=""/>
          <w:b w:val="false"/>
          <w:i w:val="false"/>
          <w:strike w:val="false"/>
          <w:color w:val=""/>
        </w:rPr>
        <w:t>or</w:t>
      </w:r>
      <w:r>
        <w:rPr>
          <w:rFonts w:ascii="" w:hAnsi="" w:cs="" w:eastAsia=""/>
          <w:b w:val="false"/>
          <w:i w:val="true"/>
          <w:strike w:val="false"/>
          <w:color w:val=""/>
        </w:rPr>
        <w:t xml:space="preserve"> UST System</w:t>
      </w:r>
      <w:r>
        <w:rPr>
          <w:rFonts w:ascii="" w:hAnsi="" w:cs="" w:eastAsia=""/>
          <w:b w:val="false"/>
          <w:i w:val="false"/>
          <w:strike w:val="false"/>
          <w:color w:val=""/>
        </w:rPr>
        <w:t xml:space="preserve"> or </w:t>
      </w:r>
      <w:r>
        <w:rPr>
          <w:rFonts w:ascii="" w:hAnsi="" w:cs="" w:eastAsia=""/>
          <w:b w:val="false"/>
          <w:i w:val="true"/>
          <w:strike w:val="false"/>
          <w:color w:val=""/>
        </w:rPr>
        <w:t>Tank System</w:t>
      </w:r>
      <w:r>
        <w:rPr>
          <w:rFonts w:ascii="" w:hAnsi="" w:cs="" w:eastAsia=""/>
          <w:b w:val="false"/>
          <w:i w:val="false"/>
          <w:strike w:val="false"/>
          <w:color w:val=""/>
        </w:rPr>
        <w:t>―</w:t>
      </w:r>
      <w:r>
        <w:rPr>
          <w:rFonts w:ascii="" w:hAnsi="" w:cs="" w:eastAsia=""/>
          <w:b w:val="false"/>
          <w:i w:val="false"/>
          <w:strike w:val="false"/>
          <w:color w:val=""/>
        </w:rPr>
        <w:t>an underground storage tank, connected underground piping, underground ancillary equipment, and containment system, if any.</w:t>
      </w:r>
    </w:p>
    <w:p>
      <w:pPr>
        <w:pStyle w:val="1"/>
        <w:jc w:val="left"/>
      </w:pPr>
      <w:r>
        <w:rPr>
          <w:rFonts w:ascii="" w:hAnsi="" w:cs="" w:eastAsia=""/>
          <w:b w:val="false"/>
          <w:i w:val="true"/>
          <w:strike w:val="false"/>
          <w:color w:val=""/>
        </w:rPr>
        <w:t>Upgrade</w:t>
      </w:r>
      <w:r>
        <w:rPr>
          <w:rFonts w:ascii="" w:hAnsi="" w:cs="" w:eastAsia=""/>
          <w:b w:val="false"/>
          <w:i w:val="false"/>
          <w:strike w:val="false"/>
          <w:color w:val=""/>
        </w:rPr>
        <w:t>―</w:t>
      </w:r>
      <w:r>
        <w:rPr>
          <w:rFonts w:ascii="" w:hAnsi="" w:cs="" w:eastAsia=""/>
          <w:b w:val="false"/>
          <w:i w:val="false"/>
          <w:strike w:val="false"/>
          <w:color w:val=""/>
        </w:rPr>
        <w:t>the addition or retrofit of some systems, such as cathodic protection, lining, or spill and overfill controls, to improve the ability of an underground storage tank system to prevent the release of product.</w:t>
      </w:r>
    </w:p>
    <w:p>
      <w:pPr>
        <w:pStyle w:val="1"/>
        <w:jc w:val="left"/>
      </w:pPr>
      <w:r>
        <w:rPr>
          <w:rFonts w:ascii="" w:hAnsi="" w:cs="" w:eastAsia=""/>
          <w:b w:val="false"/>
          <w:i w:val="true"/>
          <w:strike w:val="false"/>
          <w:color w:val=""/>
        </w:rPr>
        <w:t>Wastewater Treatment Tank</w:t>
      </w:r>
      <w:r>
        <w:rPr>
          <w:rFonts w:ascii="" w:hAnsi="" w:cs="" w:eastAsia=""/>
          <w:b w:val="false"/>
          <w:i w:val="false"/>
          <w:strike w:val="false"/>
          <w:color w:val=""/>
        </w:rPr>
        <w:t>―</w:t>
      </w:r>
      <w:r>
        <w:rPr>
          <w:rFonts w:ascii="" w:hAnsi="" w:cs="" w:eastAsia=""/>
          <w:b w:val="false"/>
          <w:i w:val="false"/>
          <w:strike w:val="false"/>
          <w:color w:val=""/>
        </w:rPr>
        <w:t>a tank designed to receive and treat an influent wastewater through physical, chemical, or biological methods.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LR 18:727 (July 1992), amended by the Office of Environmental Assessment, Environmental Planning Division, LR 26:2558 (November 2000), LR 27:520 (April 2001)</w:t>
      </w:r>
      <w:r>
        <w:rPr>
          <w:rFonts w:ascii="" w:hAnsi="" w:cs="" w:eastAsia=""/>
          <w:b w:val="false"/>
          <w:i w:val="false"/>
          <w:strike w:val="false"/>
          <w:color w:val=""/>
        </w:rPr>
        <w:t>, amended by the Office of Environmental As</w:t>
      </w:r>
      <w:r>
        <w:rPr>
          <w:rFonts w:ascii="" w:hAnsi="" w:cs="" w:eastAsia=""/>
          <w:b w:val="false"/>
          <w:i w:val="false"/>
          <w:strike w:val="false"/>
          <w:color w:val=""/>
        </w:rPr>
        <w:t>sessment, LR 31:1065 (May 2005), LR 31:1577 (July 2005), repromulgated LR 31:200</w:t>
      </w:r>
      <w:r>
        <w:rPr>
          <w:rFonts w:ascii="" w:hAnsi="" w:cs="" w:eastAsia=""/>
          <w:b w:val="false"/>
          <w:i w:val="false"/>
          <w:strike w:val="false"/>
          <w:color w:val=""/>
        </w:rPr>
        <w:t>2 (August 2005), amended by the Office of the Secretary, Legal Affairs Division, LR 34:2115 (October 2008).</w:t>
      </w:r>
    </w:p>
    <w:p>
      <w:pPr>
        <w:pStyle w:val="Chapter"/>
        <w:jc w:val="left"/>
      </w:pPr>
      <w:r>
        <w:rPr>
          <w:rFonts w:ascii="" w:hAnsi="" w:cs="" w:eastAsia=""/>
          <w:b w:val="false"/>
          <w:i w:val="false"/>
          <w:strike w:val="false"/>
          <w:color w:val=""/>
        </w:rPr>
        <w:t>Chapter 3.</w:t>
      </w:r>
      <w:r>
        <w:rPr>
          <w:rFonts w:ascii="" w:hAnsi="" w:cs="" w:eastAsia=""/>
          <w:b w:val="false"/>
          <w:i w:val="false"/>
          <w:strike w:val="false"/>
          <w:color w:val=""/>
        </w:rPr>
        <w:t xml:space="preserve">  </w:t>
      </w:r>
      <w:r>
        <w:rPr>
          <w:rFonts w:ascii="" w:hAnsi="" w:cs="" w:eastAsia=""/>
          <w:b w:val="false"/>
          <w:i w:val="false"/>
          <w:strike w:val="false"/>
          <w:color w:val=""/>
        </w:rPr>
        <w:t>Registration Requirements, Standards, and Fee Schedule</w:t>
      </w:r>
    </w:p>
    <w:p>
      <w:pPr>
        <w:pStyle w:val="Section"/>
        <w:jc w:val="left"/>
      </w:pPr>
      <w:r>
        <w:rPr>
          <w:rFonts w:ascii="" w:hAnsi="" w:cs="" w:eastAsia=""/>
          <w:b w:val="false"/>
          <w:i w:val="false"/>
          <w:strike w:val="false"/>
          <w:color w:val=""/>
        </w:rPr>
        <w:t>§301.</w:t>
      </w:r>
      <w:r>
        <w:rPr>
          <w:rFonts w:ascii="" w:hAnsi="" w:cs="" w:eastAsia=""/>
          <w:b w:val="false"/>
          <w:i w:val="false"/>
          <w:strike w:val="false"/>
          <w:color w:val=""/>
        </w:rPr>
        <w:t>Registration Requirements</w:t>
      </w:r>
      <w:r>
        <w:rPr>
          <w:rFonts w:ascii="" w:hAnsi="" w:cs="" w:eastAsia=""/>
          <w:b w:val="false"/>
          <w:i w:val="false"/>
          <w:strike w:val="false"/>
          <w:color w:val=""/>
        </w:rPr>
        <w:t xml:space="preserve"> </w:t>
      </w:r>
    </w:p>
    <w:p>
      <w:pPr>
        <w:pStyle w:val="A"/>
        <w:jc w:val="left"/>
      </w:pPr>
      <w:r>
        <w:rPr>
          <w:rFonts w:ascii="" w:hAnsi="" w:cs="" w:eastAsia=""/>
          <w:b w:val="false"/>
          <w:i w:val="false"/>
          <w:strike w:val="false"/>
          <w:color w:val=""/>
        </w:rPr>
        <w:t>A.</w:t>
      </w:r>
      <w:r>
        <w:rPr>
          <w:rFonts w:ascii="" w:hAnsi="" w:cs="" w:eastAsia=""/>
          <w:b w:val="false"/>
          <w:i w:val="false"/>
          <w:strike w:val="false"/>
          <w:color w:val=""/>
        </w:rPr>
        <w:t>Existing UST Systems</w:t>
      </w:r>
    </w:p>
    <w:p>
      <w:pPr>
        <w:pStyle w:val="1"/>
        <w:jc w:val="left"/>
      </w:pPr>
      <w:r>
        <w:rPr>
          <w:rFonts w:ascii="" w:hAnsi="" w:cs="" w:eastAsia=""/>
          <w:b w:val="false"/>
          <w:i w:val="false"/>
          <w:strike w:val="false"/>
          <w:color w:val=""/>
        </w:rPr>
        <w:t>1.</w:t>
      </w:r>
      <w:r>
        <w:rPr>
          <w:rFonts w:ascii="" w:hAnsi="" w:cs="" w:eastAsia=""/>
          <w:b w:val="false"/>
          <w:i w:val="false"/>
          <w:strike w:val="false"/>
          <w:color w:val=""/>
        </w:rPr>
        <w:t xml:space="preserve">All owners of </w:t>
      </w:r>
      <w:r>
        <w:rPr>
          <w:rFonts w:ascii="" w:hAnsi="" w:cs="" w:eastAsia=""/>
          <w:b w:val="false"/>
          <w:i w:val="true"/>
          <w:strike w:val="false"/>
          <w:color w:val=""/>
        </w:rPr>
        <w:t>existing UST systems</w:t>
      </w:r>
      <w:r>
        <w:rPr>
          <w:rFonts w:ascii="" w:hAnsi="" w:cs="" w:eastAsia=""/>
          <w:b w:val="false"/>
          <w:i w:val="false"/>
          <w:strike w:val="false"/>
          <w:color w:val=""/>
        </w:rPr>
        <w:t xml:space="preserve"> (as defined in LAC 33:XI.103) were required to register such systems by May 8, 1986, (USTs installed after that date were required to be registered within 30 days of bringing such tanks into use) on a form approved by the department. Tanks filled with a solid, inert material before January 1, 1974, are not required to be registered with the department.</w:t>
      </w:r>
    </w:p>
    <w:p>
      <w:pPr>
        <w:pStyle w:val="1"/>
        <w:jc w:val="left"/>
      </w:pPr>
      <w:r>
        <w:rPr>
          <w:rFonts w:ascii="" w:hAnsi="" w:cs="" w:eastAsia=""/>
          <w:b w:val="false"/>
          <w:i w:val="false"/>
          <w:strike w:val="false"/>
          <w:color w:val=""/>
        </w:rPr>
        <w:t>2.</w:t>
      </w:r>
      <w:r>
        <w:rPr>
          <w:rFonts w:ascii="" w:hAnsi="" w:cs="" w:eastAsia=""/>
          <w:b w:val="false"/>
          <w:i w:val="false"/>
          <w:strike w:val="false"/>
          <w:color w:val=""/>
        </w:rPr>
        <w:t>Owners of underground storage tanks taken out of service on or after January 1, 1974, unless the owner or operator knows the tank was subsequently removed from the ground, were required to notify the department of the existence of such tanks on or before May 8, 1986, on a form approved by the department. Owners and operators who have not complied with this requirement shall use the department's approved registration form, specifying at a minimum, to the extent known by the owner or operator, the date the tank was taken out of operation, the location of the tank, the capacity, type of construction, age of the UST system, the type of regulated substance stored in the tank, and the quantity of regulated substances left stored in the tank on the date the tank was taken out of operation, as well as other pertinent information required on the form.</w:t>
      </w:r>
    </w:p>
    <w:p>
      <w:pPr>
        <w:pStyle w:val="1"/>
        <w:jc w:val="left"/>
      </w:pPr>
      <w:r>
        <w:rPr>
          <w:rFonts w:ascii="" w:hAnsi="" w:cs="" w:eastAsia=""/>
          <w:b w:val="false"/>
          <w:i w:val="false"/>
          <w:strike w:val="false"/>
          <w:color w:val=""/>
        </w:rPr>
        <w:t>3.</w:t>
      </w:r>
      <w:r>
        <w:rPr>
          <w:rFonts w:ascii="" w:hAnsi="" w:cs="" w:eastAsia=""/>
          <w:b w:val="false"/>
          <w:i w:val="false"/>
          <w:strike w:val="false"/>
          <w:color w:val=""/>
        </w:rPr>
        <w:t>All existing UST systems previously registered with the department shall be considered to be in compliance with this requirement if the information on file with the department is current and accurate. Maintaining current and accurate information with the department includes notifying the Office of Environmental Assessment of changes in ownership, or of changes in UST system descriptions resulting from upgrading, by filing an amended registration form within 30 days of the change in ownership or in description of the UST system.</w:t>
      </w:r>
    </w:p>
    <w:p>
      <w:pPr>
        <w:pStyle w:val="A"/>
        <w:jc w:val="left"/>
      </w:pPr>
      <w:r>
        <w:rPr>
          <w:rFonts w:ascii="" w:hAnsi="" w:cs="" w:eastAsia=""/>
          <w:b w:val="false"/>
          <w:i w:val="false"/>
          <w:strike w:val="false"/>
          <w:color w:val=""/>
        </w:rPr>
        <w:t>B.</w:t>
      </w:r>
      <w:r>
        <w:rPr>
          <w:rFonts w:ascii="" w:hAnsi="" w:cs="" w:eastAsia=""/>
          <w:b w:val="false"/>
          <w:i w:val="false"/>
          <w:strike w:val="false"/>
          <w:color w:val=""/>
        </w:rPr>
        <w:t xml:space="preserve">New UST Systems. Upon the effective date of these regulations, all owners of new </w:t>
      </w:r>
      <w:r>
        <w:rPr>
          <w:rFonts w:ascii="" w:hAnsi="" w:cs="" w:eastAsia=""/>
          <w:b w:val="false"/>
          <w:i w:val="true"/>
          <w:strike w:val="false"/>
          <w:color w:val=""/>
        </w:rPr>
        <w:t>UST systems</w:t>
      </w:r>
      <w:r>
        <w:rPr>
          <w:rFonts w:ascii="" w:hAnsi="" w:cs="" w:eastAsia=""/>
          <w:b w:val="false"/>
          <w:i w:val="false"/>
          <w:strike w:val="false"/>
          <w:color w:val=""/>
        </w:rPr>
        <w:t xml:space="preserve"> (as defined in LAC 33:XI.103) must, at least 30 days before bringing such tanks into use, register them on an </w:t>
      </w:r>
      <w:r>
        <w:rPr>
          <w:rFonts w:ascii="" w:hAnsi="" w:cs="" w:eastAsia=""/>
          <w:b w:val="false"/>
          <w:i w:val="true"/>
          <w:strike w:val="false"/>
          <w:color w:val=""/>
        </w:rPr>
        <w:t>Underground Storage Tank Registration Form</w:t>
      </w:r>
      <w:r>
        <w:rPr>
          <w:rFonts w:ascii="" w:hAnsi="" w:cs="" w:eastAsia=""/>
          <w:b w:val="false"/>
          <w:i w:val="false"/>
          <w:strike w:val="false"/>
          <w:color w:val=""/>
        </w:rPr>
        <w:t xml:space="preserve"> (UST-REG-01). Registration forms shall be filed with the Office of Environmental Assessment. The following registration requirements apply to new UST systems:</w:t>
      </w:r>
    </w:p>
    <w:p>
      <w:pPr>
        <w:pStyle w:val="1"/>
        <w:jc w:val="left"/>
      </w:pPr>
      <w:r>
        <w:rPr>
          <w:rFonts w:ascii="" w:hAnsi="" w:cs="" w:eastAsia=""/>
          <w:b w:val="false"/>
          <w:i w:val="false"/>
          <w:strike w:val="false"/>
          <w:color w:val=""/>
        </w:rPr>
        <w:t>1.</w:t>
      </w:r>
      <w:r>
        <w:rPr>
          <w:rFonts w:ascii="" w:hAnsi="" w:cs="" w:eastAsia=""/>
          <w:b w:val="false"/>
          <w:i w:val="false"/>
          <w:strike w:val="false"/>
          <w:color w:val=""/>
        </w:rPr>
        <w:t>All owners of new UST systems must certify, in the space provided on the department's approved registration form, compliance with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tank and piping installation in accordance with LAC 33:XI.303.D.6, including secondary containment of new and replacement tanks and/or piping, under-dispenser containment, and submersible pump containment;</w:t>
      </w:r>
    </w:p>
    <w:p>
      <w:pPr>
        <w:pStyle w:val="a0"/>
        <w:jc w:val="left"/>
      </w:pPr>
      <w:r>
        <w:rPr>
          <w:rFonts w:ascii="" w:hAnsi="" w:cs="" w:eastAsia=""/>
          <w:b w:val="false"/>
          <w:i w:val="false"/>
          <w:strike w:val="false"/>
          <w:color w:val=""/>
        </w:rPr>
        <w:t>b.</w:t>
      </w:r>
      <w:r>
        <w:rPr>
          <w:rFonts w:ascii="" w:hAnsi="" w:cs="" w:eastAsia=""/>
          <w:b w:val="false"/>
          <w:i w:val="false"/>
          <w:strike w:val="false"/>
          <w:color w:val=""/>
        </w:rPr>
        <w:t>cathodic protection of steel tanks and piping in accordance with LAC 33:XI.303.D.1-2;</w:t>
      </w:r>
    </w:p>
    <w:p>
      <w:pPr>
        <w:pStyle w:val="a0"/>
        <w:jc w:val="left"/>
      </w:pPr>
      <w:r>
        <w:rPr>
          <w:rFonts w:ascii="" w:hAnsi="" w:cs="" w:eastAsia=""/>
          <w:b w:val="false"/>
          <w:i w:val="false"/>
          <w:strike w:val="false"/>
          <w:color w:val=""/>
        </w:rPr>
        <w:t>c.</w:t>
      </w:r>
      <w:r>
        <w:rPr>
          <w:rFonts w:ascii="" w:hAnsi="" w:cs="" w:eastAsia=""/>
          <w:b w:val="false"/>
          <w:i w:val="false"/>
          <w:strike w:val="false"/>
          <w:color w:val=""/>
        </w:rPr>
        <w:t xml:space="preserve">financial responsibility requirements under </w:t>
      </w:r>
      <w:r>
        <w:rPr>
          <w:rFonts w:ascii="" w:hAnsi="" w:cs="" w:eastAsia=""/>
          <w:b w:val="false"/>
          <w:i w:val="false"/>
          <w:strike w:val="false"/>
          <w:color w:val=""/>
        </w:rPr>
        <w:t>LAC 33:XI.Chapter 11; and</w:t>
      </w:r>
    </w:p>
    <w:p>
      <w:pPr>
        <w:pStyle w:val="a0"/>
        <w:jc w:val="left"/>
      </w:pPr>
      <w:r>
        <w:rPr>
          <w:rFonts w:ascii="" w:hAnsi="" w:cs="" w:eastAsia=""/>
          <w:b w:val="false"/>
          <w:i w:val="false"/>
          <w:strike w:val="false"/>
          <w:color w:val=""/>
        </w:rPr>
        <w:t>d.</w:t>
      </w:r>
      <w:r>
        <w:rPr>
          <w:rFonts w:ascii="" w:hAnsi="" w:cs="" w:eastAsia=""/>
          <w:b w:val="false"/>
          <w:i w:val="false"/>
          <w:strike w:val="false"/>
          <w:color w:val=""/>
        </w:rPr>
        <w:t xml:space="preserve">release detection requirements under </w:t>
      </w:r>
      <w:r>
        <w:rPr>
          <w:rFonts w:ascii="" w:hAnsi="" w:cs="" w:eastAsia=""/>
          <w:b w:val="false"/>
          <w:i w:val="false"/>
          <w:strike w:val="false"/>
          <w:color w:val=""/>
        </w:rPr>
        <w:t>LAC 33:XI.703.A-C.</w:t>
      </w:r>
    </w:p>
    <w:p>
      <w:pPr>
        <w:pStyle w:val="1"/>
        <w:jc w:val="left"/>
      </w:pPr>
      <w:r>
        <w:rPr>
          <w:rFonts w:ascii="" w:hAnsi="" w:cs="" w:eastAsia=""/>
          <w:b w:val="false"/>
          <w:i w:val="false"/>
          <w:strike w:val="false"/>
          <w:color w:val=""/>
        </w:rPr>
        <w:t>2.</w:t>
      </w:r>
      <w:r>
        <w:rPr>
          <w:rFonts w:ascii="" w:hAnsi="" w:cs="" w:eastAsia=""/>
          <w:b w:val="false"/>
          <w:i w:val="false"/>
          <w:strike w:val="false"/>
          <w:color w:val=""/>
        </w:rPr>
        <w:t xml:space="preserve">All owners of new UST systems must ensure that the installer certifies on the registration form that the methods used to install the tanks and piping comply with the requirements of LAC 33:XI.303.D.6.a. Beginning January 20, 1992, registration forms shall include the name and department-issued certificate number of the individual exercising supervisory control over </w:t>
      </w:r>
      <w:r>
        <w:rPr>
          <w:rFonts w:ascii="" w:hAnsi="" w:cs="" w:eastAsia=""/>
          <w:b w:val="false"/>
          <w:i w:val="true"/>
          <w:strike w:val="false"/>
          <w:color w:val=""/>
        </w:rPr>
        <w:t>installation-critical junctures</w:t>
      </w:r>
      <w:r>
        <w:rPr>
          <w:rFonts w:ascii="" w:hAnsi="" w:cs="" w:eastAsia=""/>
          <w:b w:val="false"/>
          <w:i w:val="false"/>
          <w:strike w:val="false"/>
          <w:color w:val=""/>
        </w:rPr>
        <w:t xml:space="preserve"> (as defined in LAC 33:XI.1303) of a UST system.</w:t>
      </w:r>
    </w:p>
    <w:p>
      <w:pPr>
        <w:pStyle w:val="A"/>
        <w:jc w:val="left"/>
      </w:pPr>
      <w:r>
        <w:rPr>
          <w:rFonts w:ascii="" w:hAnsi="" w:cs="" w:eastAsia=""/>
          <w:b w:val="false"/>
          <w:i w:val="false"/>
          <w:strike w:val="false"/>
          <w:color w:val=""/>
        </w:rPr>
        <w:t>C.</w:t>
      </w:r>
      <w:r>
        <w:rPr>
          <w:rFonts w:ascii="" w:hAnsi="" w:cs="" w:eastAsia=""/>
          <w:b w:val="false"/>
          <w:i w:val="false"/>
          <w:strike w:val="false"/>
          <w:color w:val=""/>
        </w:rPr>
        <w:t>All UST system owners or operators shall comply with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Any person who sells a UST system shall so notify the Office of Environmental Assessment in writing within 30 days after the date of the transaction. A person selling a UST must also notify the person acquiring a regulated UST system of the owner's registration obligations under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Any person who acquires a UST system shall submit to the Office of Environmental Assessment an amended registration form within 30 days after the date of acquisition.</w:t>
      </w:r>
    </w:p>
    <w:p>
      <w:pPr>
        <w:pStyle w:val="1"/>
        <w:jc w:val="left"/>
      </w:pPr>
      <w:r>
        <w:rPr>
          <w:rFonts w:ascii="" w:hAnsi="" w:cs="" w:eastAsia=""/>
          <w:b w:val="false"/>
          <w:i w:val="false"/>
          <w:strike w:val="false"/>
          <w:color w:val=""/>
        </w:rPr>
        <w:t>3.</w:t>
      </w:r>
      <w:r>
        <w:rPr>
          <w:rFonts w:ascii="" w:hAnsi="" w:cs="" w:eastAsia=""/>
          <w:b w:val="false"/>
          <w:i w:val="false"/>
          <w:strike w:val="false"/>
          <w:color w:val=""/>
        </w:rPr>
        <w:t>A current copy of the registration form must be kept on-site or a</w:t>
      </w:r>
      <w:r>
        <w:rPr>
          <w:rFonts w:ascii="" w:hAnsi="" w:cs="" w:eastAsia=""/>
          <w:b w:val="false"/>
          <w:i w:val="false"/>
          <w:strike w:val="false"/>
          <w:color w:val=""/>
        </w:rPr>
        <w:t>t the nearest staffed facility.</w:t>
      </w:r>
    </w:p>
    <w:p>
      <w:pPr>
        <w:pStyle w:val="1"/>
        <w:jc w:val="left"/>
      </w:pPr>
      <w:r>
        <w:rPr>
          <w:rFonts w:ascii="" w:hAnsi="" w:cs="" w:eastAsia=""/>
          <w:b w:val="false"/>
          <w:i w:val="false"/>
          <w:strike w:val="false"/>
          <w:color w:val=""/>
        </w:rPr>
        <w:t>4.</w:t>
      </w:r>
      <w:r>
        <w:rPr>
          <w:rFonts w:ascii="" w:hAnsi="" w:cs="" w:eastAsia=""/>
          <w:b w:val="false"/>
          <w:i w:val="false"/>
          <w:strike w:val="false"/>
          <w:color w:val=""/>
        </w:rPr>
        <w:t>No owner or operator shall allow a regulated substance to be placed into a new UST system that has not been registered.</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 xml:space="preserve">Promulgated by the Department of Environmental Quality, Office of Solid and Hazardous Waste, Underground Storage Tank Division, LR 11:1139 (December 1985), amended LR 16:614 (July 1990), LR 17:658 (July 1991), LR 18:727 (July 1992), LR 20:294 (March 1994), amended by the Office of Environmental Assessment, Environmental Planning Division, LR 26:2558 (November 2000), LR 28:475 (March 2002), </w:t>
      </w:r>
      <w:r>
        <w:rPr>
          <w:rFonts w:ascii="" w:hAnsi="" w:cs="" w:eastAsia=""/>
          <w:b w:val="false"/>
          <w:i w:val="false"/>
          <w:strike w:val="false"/>
          <w:color w:val=""/>
        </w:rPr>
        <w:t>amended by the Office of Environmental Assessment, LR 31:1066 (May 2005), amended by the Office of the Secretary, Legal Affairs Division, LR 31:2520 (October 2005), repromulgated LR 32:393 (March 2006), amended LR 32:1852 (October 2006)</w:t>
      </w:r>
      <w:r>
        <w:rPr>
          <w:rFonts w:ascii="" w:hAnsi="" w:cs="" w:eastAsia=""/>
          <w:b w:val="false"/>
          <w:i w:val="false"/>
          <w:strike w:val="false"/>
          <w:color w:val=""/>
        </w:rPr>
        <w:t>, LR 33:2171 (October 2007), LR 34:2116 (October 2008).</w:t>
      </w:r>
    </w:p>
    <w:p>
      <w:pPr>
        <w:pStyle w:val="Section"/>
        <w:jc w:val="left"/>
      </w:pPr>
      <w:r>
        <w:rPr>
          <w:rFonts w:ascii="" w:hAnsi="" w:cs="" w:eastAsia=""/>
          <w:b w:val="false"/>
          <w:i w:val="false"/>
          <w:strike w:val="false"/>
          <w:color w:val=""/>
        </w:rPr>
        <w:t>§303.</w:t>
      </w:r>
      <w:r>
        <w:rPr>
          <w:rFonts w:ascii="" w:hAnsi="" w:cs="" w:eastAsia=""/>
          <w:b w:val="false"/>
          <w:i w:val="false"/>
          <w:strike w:val="false"/>
          <w:color w:val=""/>
        </w:rPr>
        <w:t>Standards for UST Systems</w:t>
      </w:r>
    </w:p>
    <w:p>
      <w:pPr>
        <w:pStyle w:val="A"/>
        <w:jc w:val="left"/>
      </w:pPr>
      <w:r>
        <w:rPr>
          <w:rFonts w:ascii="" w:hAnsi="" w:cs="" w:eastAsia=""/>
          <w:b w:val="false"/>
          <w:i w:val="false"/>
          <w:strike w:val="false"/>
          <w:color w:val=""/>
        </w:rPr>
        <w:t>A.</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
        <w:jc w:val="left"/>
      </w:pPr>
      <w:r>
        <w:rPr>
          <w:rFonts w:ascii="" w:hAnsi="" w:cs="" w:eastAsia=""/>
          <w:b w:val="false"/>
          <w:i w:val="false"/>
          <w:strike w:val="false"/>
          <w:color w:val=""/>
        </w:rPr>
        <w:t>B.</w:t>
      </w:r>
      <w:r>
        <w:rPr>
          <w:rFonts w:ascii="" w:hAnsi="" w:cs="" w:eastAsia=""/>
          <w:b w:val="false"/>
          <w:i w:val="false"/>
          <w:strike w:val="false"/>
          <w:color w:val=""/>
        </w:rPr>
        <w:t>New UST Systems near Active or Abandoned Water Wells. In order to prevent releases due to structural failure, corrosion, or spills and overfills for as long as the UST system is used to store regulated substances, all new UST systems</w:t>
      </w:r>
      <w:r>
        <w:rPr>
          <w:rFonts w:ascii="" w:hAnsi="" w:cs="" w:eastAsia=""/>
          <w:b w:val="false"/>
          <w:i w:val="true"/>
          <w:strike w:val="false"/>
          <w:color w:val=""/>
        </w:rPr>
        <w:t xml:space="preserve"> </w:t>
      </w:r>
      <w:r>
        <w:rPr>
          <w:rFonts w:ascii="" w:hAnsi="" w:cs="" w:eastAsia=""/>
          <w:b w:val="false"/>
          <w:i w:val="false"/>
          <w:strike w:val="false"/>
          <w:color w:val=""/>
        </w:rPr>
        <w:t>installed within 50 feet of an active or abandoned water well must meet the requirements of LAC 33:XI.703.C.2.</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Standards for UST Systems Installed </w:t>
      </w:r>
      <w:r>
        <w:rPr>
          <w:rFonts w:ascii="" w:hAnsi="" w:cs="" w:eastAsia=""/>
          <w:b w:val="false"/>
          <w:i w:val="false"/>
          <w:strike w:val="false"/>
          <w:color w:val=""/>
        </w:rPr>
        <w:t>a</w:t>
      </w:r>
      <w:r>
        <w:rPr>
          <w:rFonts w:ascii="" w:hAnsi="" w:cs="" w:eastAsia=""/>
          <w:b w:val="false"/>
          <w:i w:val="false"/>
          <w:strike w:val="false"/>
          <w:color w:val=""/>
        </w:rPr>
        <w:t>fter December 20, 2008. In order to prevent releases due to structural failure, corrosion, or spills and overfills for as long as the UST system is used to store regulated substances, all UST systems installed after December 20, 2008, located more than 50 feet from an active or abandoned water well shall have secondary containment in accordance with Subsection D of this Section.</w:t>
      </w:r>
    </w:p>
    <w:p>
      <w:pPr>
        <w:pStyle w:val="1"/>
        <w:jc w:val="left"/>
      </w:pPr>
      <w:r>
        <w:rPr>
          <w:rFonts w:ascii="" w:hAnsi="" w:cs="" w:eastAsia=""/>
          <w:b w:val="false"/>
          <w:i w:val="false"/>
          <w:strike w:val="false"/>
          <w:color w:val=""/>
        </w:rPr>
        <w:t>1.</w:t>
      </w:r>
      <w:r>
        <w:rPr>
          <w:rFonts w:ascii="" w:hAnsi="" w:cs="" w:eastAsia=""/>
          <w:b w:val="false"/>
          <w:i w:val="false"/>
          <w:strike w:val="false"/>
          <w:color w:val=""/>
        </w:rPr>
        <w:t xml:space="preserve">If a single-walled UST is placed in the ground </w:t>
      </w:r>
      <w:r>
        <w:rPr>
          <w:rFonts w:ascii="" w:hAnsi="" w:cs="" w:eastAsia=""/>
          <w:b w:val="false"/>
          <w:i w:val="false"/>
          <w:strike w:val="false"/>
          <w:color w:val=""/>
        </w:rPr>
        <w:t>at the location where it is to be put into service</w:t>
      </w:r>
      <w:r>
        <w:rPr>
          <w:rFonts w:ascii="" w:hAnsi="" w:cs="" w:eastAsia=""/>
          <w:b w:val="false"/>
          <w:i w:val="false"/>
          <w:strike w:val="false"/>
          <w:color w:val=""/>
        </w:rPr>
        <w:t xml:space="preserve"> prior to December 20, 2008, the UST owner is allowed 90 days (until March 20, 2009) to complete the UST system installation without having to comply with the secondary containment requirements in Subsection D of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The department may grant an extension to these dates only in the event that the UST or UST system installation is delayed due to adverse weather conditions or other unforeseen, unavoidable circumstances. A written contract alone does not qualify as an unforeseen, unavoidable circumstance. In order to obtain an extension, the UST owner must submit a written request to the Office of Environmental Assessment, describing the circumstances that have caused the installation delay.</w:t>
      </w:r>
    </w:p>
    <w:p>
      <w:pPr>
        <w:pStyle w:val="A"/>
        <w:jc w:val="left"/>
      </w:pPr>
      <w:r>
        <w:rPr>
          <w:rFonts w:ascii="" w:hAnsi="" w:cs="" w:eastAsia=""/>
          <w:b w:val="false"/>
          <w:i w:val="false"/>
          <w:strike w:val="false"/>
          <w:color w:val=""/>
        </w:rPr>
        <w:t>D.</w:t>
      </w:r>
      <w:r>
        <w:rPr>
          <w:rFonts w:ascii="" w:hAnsi="" w:cs="" w:eastAsia=""/>
          <w:b w:val="false"/>
          <w:i w:val="false"/>
          <w:strike w:val="false"/>
          <w:color w:val=""/>
        </w:rPr>
        <w:t>All new UST systems shall comply with the following standards.</w:t>
      </w:r>
    </w:p>
    <w:p>
      <w:pPr>
        <w:pStyle w:val="1"/>
        <w:jc w:val="left"/>
      </w:pPr>
      <w:r>
        <w:rPr>
          <w:rFonts w:ascii="" w:hAnsi="" w:cs="" w:eastAsia=""/>
          <w:b w:val="false"/>
          <w:i w:val="false"/>
          <w:strike w:val="false"/>
          <w:color w:val=""/>
        </w:rPr>
        <w:t>1.</w:t>
      </w:r>
      <w:r>
        <w:rPr>
          <w:rFonts w:ascii="" w:hAnsi="" w:cs="" w:eastAsia=""/>
          <w:b w:val="false"/>
          <w:i w:val="false"/>
          <w:strike w:val="false"/>
          <w:color w:val=""/>
        </w:rPr>
        <w:t>Tanks. Each tank must be properly designed and constructed, and any portion underground that routinely contains product must be protected from corrosion in accordance with Subsection A of this Section and as described below:</w:t>
      </w:r>
    </w:p>
    <w:p>
      <w:pPr>
        <w:pStyle w:val="a0"/>
        <w:jc w:val="left"/>
      </w:pPr>
      <w:r>
        <w:rPr>
          <w:rFonts w:ascii="" w:hAnsi="" w:cs="" w:eastAsia=""/>
          <w:b w:val="false"/>
          <w:i w:val="false"/>
          <w:strike w:val="false"/>
          <w:color w:val=""/>
        </w:rPr>
        <w:t>a.</w:t>
      </w:r>
      <w:r>
        <w:rPr>
          <w:rFonts w:ascii="" w:hAnsi="" w:cs="" w:eastAsia=""/>
          <w:b w:val="false"/>
          <w:i w:val="false"/>
          <w:strike w:val="false"/>
          <w:color w:val=""/>
        </w:rPr>
        <w:t>the tank is constructed of fiberglass-reinforced plastic; or</w:t>
      </w:r>
    </w:p>
    <w:p>
      <w:pPr>
        <w:pStyle w:val="a0"/>
        <w:jc w:val="left"/>
      </w:pPr>
      <w:r>
        <w:rPr>
          <w:rFonts w:ascii="" w:hAnsi="" w:cs="" w:eastAsia=""/>
          <w:b w:val="false"/>
          <w:i w:val="false"/>
          <w:strike w:val="false"/>
          <w:color w:val=""/>
        </w:rPr>
        <w:t>b.</w:t>
      </w:r>
      <w:r>
        <w:rPr>
          <w:rFonts w:ascii="" w:hAnsi="" w:cs="" w:eastAsia=""/>
          <w:b w:val="false"/>
          <w:i w:val="false"/>
          <w:strike w:val="false"/>
          <w:color w:val=""/>
        </w:rPr>
        <w:t>the tank is constructed of metal and cathodically protected in the following manner:</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coated with a suitable dielectric material;</w:t>
      </w:r>
    </w:p>
    <w:p>
      <w:pPr>
        <w:pStyle w:val="i0"/>
        <w:jc w:val="left"/>
      </w:pPr>
      <w:r>
        <w:rPr>
          <w:rFonts w:ascii="" w:hAnsi="" w:cs="" w:eastAsia=""/>
          <w:b w:val="false"/>
          <w:i w:val="false"/>
          <w:strike w:val="false"/>
          <w:color w:val=""/>
        </w:rPr>
        <w:t>ii.</w:t>
      </w:r>
      <w:r>
        <w:rPr>
          <w:rFonts w:ascii="" w:hAnsi="" w:cs="" w:eastAsia=""/>
          <w:b w:val="false"/>
          <w:i w:val="false"/>
          <w:strike w:val="false"/>
          <w:color w:val=""/>
        </w:rPr>
        <w:t>field-installed cathodic protection systems are designed by a corrosion expert;</w:t>
      </w:r>
    </w:p>
    <w:p>
      <w:pPr>
        <w:pStyle w:val="i0"/>
        <w:jc w:val="left"/>
      </w:pPr>
      <w:r>
        <w:rPr>
          <w:rFonts w:ascii="" w:hAnsi="" w:cs="" w:eastAsia=""/>
          <w:b w:val="false"/>
          <w:i w:val="false"/>
          <w:strike w:val="false"/>
          <w:color w:val=""/>
        </w:rPr>
        <w:t>iii.</w:t>
      </w:r>
      <w:r>
        <w:rPr>
          <w:rFonts w:ascii="" w:hAnsi="" w:cs="" w:eastAsia=""/>
          <w:b w:val="false"/>
          <w:i w:val="false"/>
          <w:strike w:val="false"/>
          <w:color w:val=""/>
        </w:rPr>
        <w:t>impressed current systems are designed to allow determination of current operating status as required in LAC 33:XI.503.A.3; and</w:t>
      </w:r>
    </w:p>
    <w:p>
      <w:pPr>
        <w:pStyle w:val="i0"/>
        <w:jc w:val="left"/>
      </w:pPr>
      <w:r>
        <w:rPr>
          <w:rFonts w:ascii="" w:hAnsi="" w:cs="" w:eastAsia=""/>
          <w:b w:val="false"/>
          <w:i w:val="false"/>
          <w:strike w:val="false"/>
          <w:color w:val=""/>
        </w:rPr>
        <w:t>iv.</w:t>
      </w:r>
      <w:r>
        <w:rPr>
          <w:rFonts w:ascii="" w:hAnsi="" w:cs="" w:eastAsia=""/>
          <w:b w:val="false"/>
          <w:i w:val="false"/>
          <w:strike w:val="false"/>
          <w:color w:val=""/>
        </w:rPr>
        <w:t>cathodic protection systems are operated and maintained in accordance with LAC 33:XI.503 or according to guidelines established by the department; or</w:t>
      </w:r>
    </w:p>
    <w:p>
      <w:pPr>
        <w:pStyle w:val="a0"/>
        <w:jc w:val="left"/>
      </w:pPr>
      <w:r>
        <w:rPr>
          <w:rFonts w:ascii="" w:hAnsi="" w:cs="" w:eastAsia=""/>
          <w:b w:val="false"/>
          <w:i w:val="false"/>
          <w:strike w:val="false"/>
          <w:color w:val=""/>
        </w:rPr>
        <w:t>c.</w:t>
      </w:r>
      <w:r>
        <w:rPr>
          <w:rFonts w:ascii="" w:hAnsi="" w:cs="" w:eastAsia=""/>
          <w:b w:val="false"/>
          <w:i w:val="false"/>
          <w:strike w:val="false"/>
          <w:color w:val=""/>
        </w:rPr>
        <w:t>the tank is constructed of a metal-fiberglass-reinforced-plastic composite; or</w:t>
      </w:r>
    </w:p>
    <w:p>
      <w:pPr>
        <w:pStyle w:val="a0"/>
        <w:jc w:val="left"/>
      </w:pPr>
      <w:r>
        <w:rPr>
          <w:rFonts w:ascii="" w:hAnsi="" w:cs="" w:eastAsia=""/>
          <w:b w:val="false"/>
          <w:i w:val="false"/>
          <w:strike w:val="false"/>
          <w:color w:val=""/>
        </w:rPr>
        <w:t>d.</w:t>
      </w:r>
      <w:r>
        <w:rPr>
          <w:rFonts w:ascii="" w:hAnsi="" w:cs="" w:eastAsia=""/>
          <w:b w:val="false"/>
          <w:i w:val="false"/>
          <w:strike w:val="false"/>
          <w:color w:val=""/>
        </w:rPr>
        <w:t>the tank is constructed of metal without additional corrosion protection measures, provided that:</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installed at a site that a corrosion expert determines will not be corrosive enough to cause the tank to have a release due to corrosion during its operating life; and</w:t>
      </w:r>
    </w:p>
    <w:p>
      <w:pPr>
        <w:pStyle w:val="i0"/>
        <w:jc w:val="left"/>
      </w:pPr>
      <w:r>
        <w:rPr>
          <w:rFonts w:ascii="" w:hAnsi="" w:cs="" w:eastAsia=""/>
          <w:b w:val="false"/>
          <w:i w:val="false"/>
          <w:strike w:val="false"/>
          <w:color w:val=""/>
        </w:rPr>
        <w:t>ii.</w:t>
      </w:r>
      <w:r>
        <w:rPr>
          <w:rFonts w:ascii="" w:hAnsi="" w:cs="" w:eastAsia=""/>
          <w:b w:val="false"/>
          <w:i w:val="false"/>
          <w:strike w:val="false"/>
          <w:color w:val=""/>
        </w:rPr>
        <w:t>owners and operators maintain records that demonstrate compliance with the requirements of Clause D.1.d.i of this Section for the remaining life of the tank; or</w:t>
      </w:r>
    </w:p>
    <w:p>
      <w:pPr>
        <w:pStyle w:val="a0"/>
        <w:jc w:val="left"/>
      </w:pPr>
      <w:r>
        <w:rPr>
          <w:rFonts w:ascii="" w:hAnsi="" w:cs="" w:eastAsia=""/>
          <w:b w:val="false"/>
          <w:i w:val="false"/>
          <w:strike w:val="false"/>
          <w:color w:val=""/>
        </w:rPr>
        <w:t>e.</w:t>
      </w:r>
      <w:r>
        <w:rPr>
          <w:rFonts w:ascii="" w:hAnsi="" w:cs="" w:eastAsia=""/>
          <w:b w:val="false"/>
          <w:i w:val="false"/>
          <w:strike w:val="false"/>
          <w:color w:val=""/>
        </w:rPr>
        <w:t>the tank construction and corrosion protection are determined by the department to be designed to prevent the release or threatened release of any stored regulated substance in a manner that is no less protective of human health and the environment than the constructions listed in Subparagraphs D.1.a-d and f of this Section; and</w:t>
      </w:r>
    </w:p>
    <w:p>
      <w:pPr>
        <w:pStyle w:val="a0"/>
        <w:jc w:val="left"/>
      </w:pPr>
      <w:r>
        <w:rPr>
          <w:rFonts w:ascii="" w:hAnsi="" w:cs="" w:eastAsia=""/>
          <w:b w:val="false"/>
          <w:i w:val="false"/>
          <w:strike w:val="false"/>
          <w:color w:val=""/>
        </w:rPr>
        <w:t>f.</w:t>
      </w:r>
      <w:r>
        <w:rPr>
          <w:rFonts w:ascii="" w:hAnsi="" w:cs="" w:eastAsia=""/>
          <w:b w:val="false"/>
          <w:i w:val="false"/>
          <w:strike w:val="false"/>
          <w:color w:val=""/>
        </w:rPr>
        <w:t xml:space="preserve">for any UST system that is installed or replaced after December 20, 2008, along with meeting the requirements of Subparagraphs D.1.a-e of this Section, the tank employs </w:t>
      </w:r>
      <w:r>
        <w:rPr>
          <w:rFonts w:ascii="" w:hAnsi="" w:cs="" w:eastAsia=""/>
          <w:b w:val="false"/>
          <w:i w:val="true"/>
          <w:strike w:val="false"/>
          <w:color w:val=""/>
        </w:rPr>
        <w:t>secondary containment</w:t>
      </w:r>
      <w:r>
        <w:rPr>
          <w:rFonts w:ascii="" w:hAnsi="" w:cs="" w:eastAsia=""/>
          <w:b w:val="false"/>
          <w:i w:val="false"/>
          <w:strike w:val="false"/>
          <w:color w:val=""/>
        </w:rPr>
        <w:t>, as defined in LAC 33:XI.103, as follows:</w:t>
      </w:r>
    </w:p>
    <w:p>
      <w:pPr>
        <w:pStyle w:val="i0"/>
        <w:jc w:val="left"/>
      </w:pPr>
      <w:r>
        <w:rPr>
          <w:rFonts w:ascii="" w:hAnsi="" w:cs="" w:eastAsia=""/>
          <w:b w:val="false"/>
          <w:i w:val="false"/>
          <w:strike w:val="false"/>
          <w:color w:val=""/>
        </w:rPr>
        <w:t>i.</w:t>
      </w:r>
      <w:r>
        <w:rPr>
          <w:rFonts w:ascii="" w:hAnsi="" w:cs="" w:eastAsia=""/>
          <w:b w:val="false"/>
          <w:i w:val="false"/>
          <w:strike w:val="false"/>
          <w:color w:val=""/>
        </w:rPr>
        <w:t>it is an accepted UST design as described in Subparagraphs D.1.a-e of this Section, is of double-walled or jacketed construction in accordance with Subsection A of this Section, is capable of containing a release from the inner wall of the tank, and is designed with release detection in accordance with LAC 33:XI.701.A.6.a; or</w:t>
      </w:r>
    </w:p>
    <w:p>
      <w:pPr>
        <w:pStyle w:val="i0"/>
        <w:jc w:val="left"/>
      </w:pPr>
      <w:r>
        <w:rPr>
          <w:rFonts w:ascii="" w:hAnsi="" w:cs="" w:eastAsia=""/>
          <w:b w:val="false"/>
          <w:i w:val="false"/>
          <w:strike w:val="false"/>
          <w:color w:val=""/>
        </w:rPr>
        <w:t>ii.</w:t>
      </w:r>
      <w:r>
        <w:rPr>
          <w:rFonts w:ascii="" w:hAnsi="" w:cs="" w:eastAsia=""/>
          <w:b w:val="false"/>
          <w:i w:val="false"/>
          <w:strike w:val="false"/>
          <w:color w:val=""/>
        </w:rPr>
        <w:t>it is some other secondarily-contained tank system approved by the department prior to installation.</w:t>
      </w:r>
    </w:p>
    <w:p>
      <w:pPr>
        <w:pStyle w:val="1"/>
        <w:jc w:val="left"/>
      </w:pPr>
      <w:r>
        <w:rPr>
          <w:rFonts w:ascii="" w:hAnsi="" w:cs="" w:eastAsia=""/>
          <w:b w:val="false"/>
          <w:i w:val="false"/>
          <w:strike w:val="false"/>
          <w:color w:val=""/>
        </w:rPr>
        <w:t>2.</w:t>
      </w:r>
      <w:r>
        <w:rPr>
          <w:rFonts w:ascii="" w:hAnsi="" w:cs="" w:eastAsia=""/>
          <w:b w:val="false"/>
          <w:i w:val="false"/>
          <w:strike w:val="false"/>
          <w:color w:val=""/>
        </w:rPr>
        <w:t>Piping. Piping on new UST systems that routinely contains regulated substances and is in contact with the ground or water must be properly designed, constructed, and protected from corrosion in accordance with Subsection A of this Section and as described below:</w:t>
      </w:r>
    </w:p>
    <w:p>
      <w:pPr>
        <w:pStyle w:val="a0"/>
        <w:jc w:val="left"/>
      </w:pPr>
      <w:r>
        <w:rPr>
          <w:rFonts w:ascii="" w:hAnsi="" w:cs="" w:eastAsia=""/>
          <w:b w:val="false"/>
          <w:i w:val="false"/>
          <w:strike w:val="false"/>
          <w:color w:val=""/>
        </w:rPr>
        <w:t>a.</w:t>
      </w:r>
      <w:r>
        <w:rPr>
          <w:rFonts w:ascii="" w:hAnsi="" w:cs="" w:eastAsia=""/>
          <w:b w:val="false"/>
          <w:i w:val="false"/>
          <w:strike w:val="false"/>
          <w:color w:val=""/>
        </w:rPr>
        <w:t>the piping is constructed of fiberglass-reinforced plastic; or</w:t>
      </w:r>
    </w:p>
    <w:p>
      <w:pPr>
        <w:pStyle w:val="a0"/>
        <w:jc w:val="left"/>
      </w:pPr>
      <w:r>
        <w:rPr>
          <w:rFonts w:ascii="" w:hAnsi="" w:cs="" w:eastAsia=""/>
          <w:b w:val="false"/>
          <w:i w:val="false"/>
          <w:strike w:val="false"/>
          <w:color w:val=""/>
        </w:rPr>
        <w:t>b.</w:t>
      </w:r>
      <w:r>
        <w:rPr>
          <w:rFonts w:ascii="" w:hAnsi="" w:cs="" w:eastAsia=""/>
          <w:b w:val="false"/>
          <w:i w:val="false"/>
          <w:strike w:val="false"/>
          <w:color w:val=""/>
        </w:rPr>
        <w:t>the piping is constructed of metal and cathodically protected in the following manner:</w:t>
      </w:r>
    </w:p>
    <w:p>
      <w:pPr>
        <w:pStyle w:val="i0"/>
        <w:jc w:val="left"/>
      </w:pPr>
      <w:r>
        <w:rPr>
          <w:rFonts w:ascii="" w:hAnsi="" w:cs="" w:eastAsia=""/>
          <w:b w:val="false"/>
          <w:i w:val="false"/>
          <w:strike w:val="false"/>
          <w:color w:val=""/>
        </w:rPr>
        <w:t>i.</w:t>
      </w:r>
      <w:r>
        <w:rPr>
          <w:rFonts w:ascii="" w:hAnsi="" w:cs="" w:eastAsia=""/>
          <w:b w:val="false"/>
          <w:i w:val="false"/>
          <w:strike w:val="false"/>
          <w:color w:val=""/>
        </w:rPr>
        <w:t>the piping is coated with a suitable dielectric material;</w:t>
      </w:r>
    </w:p>
    <w:p>
      <w:pPr>
        <w:pStyle w:val="i0"/>
        <w:jc w:val="left"/>
      </w:pPr>
      <w:r>
        <w:rPr>
          <w:rFonts w:ascii="" w:hAnsi="" w:cs="" w:eastAsia=""/>
          <w:b w:val="false"/>
          <w:i w:val="false"/>
          <w:strike w:val="false"/>
          <w:color w:val=""/>
        </w:rPr>
        <w:t>ii.</w:t>
      </w:r>
      <w:r>
        <w:rPr>
          <w:rFonts w:ascii="" w:hAnsi="" w:cs="" w:eastAsia=""/>
          <w:b w:val="false"/>
          <w:i w:val="false"/>
          <w:strike w:val="false"/>
          <w:color w:val=""/>
        </w:rPr>
        <w:t>field-installed cathodic protection systems are designed by a corrosion expert;</w:t>
      </w:r>
    </w:p>
    <w:p>
      <w:pPr>
        <w:pStyle w:val="i0"/>
        <w:jc w:val="left"/>
      </w:pPr>
      <w:r>
        <w:rPr>
          <w:rFonts w:ascii="" w:hAnsi="" w:cs="" w:eastAsia=""/>
          <w:b w:val="false"/>
          <w:i w:val="false"/>
          <w:strike w:val="false"/>
          <w:color w:val=""/>
        </w:rPr>
        <w:t>iii.</w:t>
      </w:r>
      <w:r>
        <w:rPr>
          <w:rFonts w:ascii="" w:hAnsi="" w:cs="" w:eastAsia=""/>
          <w:b w:val="false"/>
          <w:i w:val="false"/>
          <w:strike w:val="false"/>
          <w:color w:val=""/>
        </w:rPr>
        <w:t>impressed current systems are designed to allow determination of current operating status as required in LAC 33:XI.503.A.3; and</w:t>
      </w:r>
    </w:p>
    <w:p>
      <w:pPr>
        <w:pStyle w:val="i0"/>
        <w:jc w:val="left"/>
      </w:pPr>
      <w:r>
        <w:rPr>
          <w:rFonts w:ascii="" w:hAnsi="" w:cs="" w:eastAsia=""/>
          <w:b w:val="false"/>
          <w:i w:val="false"/>
          <w:strike w:val="false"/>
          <w:color w:val=""/>
        </w:rPr>
        <w:t>iv.</w:t>
      </w:r>
      <w:r>
        <w:rPr>
          <w:rFonts w:ascii="" w:hAnsi="" w:cs="" w:eastAsia=""/>
          <w:b w:val="false"/>
          <w:i w:val="false"/>
          <w:strike w:val="false"/>
          <w:color w:val=""/>
        </w:rPr>
        <w:t>cathodic protection systems are operated and maintained in accordance with LAC 33:XI.503 or guidelines established by the department; or</w:t>
      </w:r>
    </w:p>
    <w:p>
      <w:pPr>
        <w:pStyle w:val="a0"/>
        <w:jc w:val="left"/>
      </w:pPr>
      <w:r>
        <w:rPr>
          <w:rFonts w:ascii="" w:hAnsi="" w:cs="" w:eastAsia=""/>
          <w:b w:val="false"/>
          <w:i w:val="false"/>
          <w:strike w:val="false"/>
          <w:color w:val=""/>
        </w:rPr>
        <w:t>c.</w:t>
      </w:r>
      <w:r>
        <w:rPr>
          <w:rFonts w:ascii="" w:hAnsi="" w:cs="" w:eastAsia=""/>
          <w:b w:val="false"/>
          <w:i w:val="false"/>
          <w:strike w:val="false"/>
          <w:color w:val=""/>
        </w:rPr>
        <w:t>the piping is constructed of metal without additional corrosion protection measures, provided that:</w:t>
      </w:r>
    </w:p>
    <w:p>
      <w:pPr>
        <w:pStyle w:val="i0"/>
        <w:jc w:val="left"/>
      </w:pPr>
      <w:r>
        <w:rPr>
          <w:rFonts w:ascii="" w:hAnsi="" w:cs="" w:eastAsia=""/>
          <w:b w:val="false"/>
          <w:i w:val="false"/>
          <w:strike w:val="false"/>
          <w:color w:val=""/>
        </w:rPr>
        <w:t>i.</w:t>
      </w:r>
      <w:r>
        <w:rPr>
          <w:rFonts w:ascii="" w:hAnsi="" w:cs="" w:eastAsia=""/>
          <w:b w:val="false"/>
          <w:i w:val="false"/>
          <w:strike w:val="false"/>
          <w:color w:val=""/>
        </w:rPr>
        <w:t>the piping is installed at a site that a corrosion expert determines is not corrosive enough to cause the piping to have a release due to corrosion during its operating life; and</w:t>
      </w:r>
    </w:p>
    <w:p>
      <w:pPr>
        <w:pStyle w:val="i0"/>
        <w:jc w:val="left"/>
      </w:pPr>
      <w:r>
        <w:rPr>
          <w:rFonts w:ascii="" w:hAnsi="" w:cs="" w:eastAsia=""/>
          <w:b w:val="false"/>
          <w:i w:val="false"/>
          <w:strike w:val="false"/>
          <w:color w:val=""/>
        </w:rPr>
        <w:t>ii.</w:t>
      </w:r>
      <w:r>
        <w:rPr>
          <w:rFonts w:ascii="" w:hAnsi="" w:cs="" w:eastAsia=""/>
          <w:b w:val="false"/>
          <w:i w:val="false"/>
          <w:strike w:val="false"/>
          <w:color w:val=""/>
        </w:rPr>
        <w:t>owners and operators maintain records that demonstrate compliance with the requirements of Clause D.2.c.i of this Section for the remaining life of the piping; or</w:t>
      </w:r>
    </w:p>
    <w:p>
      <w:pPr>
        <w:pStyle w:val="a0"/>
        <w:jc w:val="left"/>
      </w:pPr>
      <w:r>
        <w:rPr>
          <w:rFonts w:ascii="" w:hAnsi="" w:cs="" w:eastAsia=""/>
          <w:b w:val="false"/>
          <w:i w:val="false"/>
          <w:strike w:val="false"/>
          <w:color w:val=""/>
        </w:rPr>
        <w:t>d.</w:t>
      </w:r>
      <w:r>
        <w:rPr>
          <w:rFonts w:ascii="" w:hAnsi="" w:cs="" w:eastAsia=""/>
          <w:b w:val="false"/>
          <w:i w:val="false"/>
          <w:strike w:val="false"/>
          <w:color w:val=""/>
        </w:rPr>
        <w:t>the piping construction and corrosion protection are determined by the department to be designed to prevent the release or threatened release of any stored regulated substance in a manner that is no less protective of human health and the environment than the requirements in Subparagraphs D.2.a-c, e, and f of this Section; or</w:t>
      </w:r>
    </w:p>
    <w:p>
      <w:pPr>
        <w:pStyle w:val="a0"/>
        <w:jc w:val="left"/>
      </w:pPr>
      <w:r>
        <w:rPr>
          <w:rFonts w:ascii="" w:hAnsi="" w:cs="" w:eastAsia=""/>
          <w:b w:val="false"/>
          <w:i w:val="false"/>
          <w:strike w:val="false"/>
          <w:color w:val=""/>
        </w:rPr>
        <w:t>e.</w:t>
      </w:r>
      <w:r>
        <w:rPr>
          <w:rFonts w:ascii="" w:hAnsi="" w:cs="" w:eastAsia=""/>
          <w:b w:val="false"/>
          <w:i w:val="false"/>
          <w:strike w:val="false"/>
          <w:color w:val=""/>
        </w:rPr>
        <w:t>the piping is of double-walled non-metallic flexible or semi-rigid construction;</w:t>
      </w:r>
    </w:p>
    <w:p>
      <w:pPr>
        <w:pStyle w:val="a0"/>
        <w:jc w:val="left"/>
      </w:pPr>
      <w:r>
        <w:rPr>
          <w:rFonts w:ascii="" w:hAnsi="" w:cs="" w:eastAsia=""/>
          <w:b w:val="false"/>
          <w:i w:val="false"/>
          <w:strike w:val="false"/>
          <w:color w:val=""/>
        </w:rPr>
        <w:t>f.</w:t>
      </w:r>
      <w:r>
        <w:rPr>
          <w:rFonts w:ascii="" w:hAnsi="" w:cs="" w:eastAsia=""/>
          <w:b w:val="false"/>
          <w:i w:val="false"/>
          <w:strike w:val="false"/>
          <w:color w:val=""/>
        </w:rPr>
        <w:t xml:space="preserve">if piping connected to a UST is installed or replaced after December 20, 2008, along with meeting the requirements of Subparagraphs D.2.a-e of this Section, the piping employs </w:t>
      </w:r>
      <w:r>
        <w:rPr>
          <w:rFonts w:ascii="" w:hAnsi="" w:cs="" w:eastAsia=""/>
          <w:b w:val="false"/>
          <w:i w:val="true"/>
          <w:strike w:val="false"/>
          <w:color w:val=""/>
        </w:rPr>
        <w:t>secondary containment</w:t>
      </w:r>
      <w:r>
        <w:rPr>
          <w:rFonts w:ascii="" w:hAnsi="" w:cs="" w:eastAsia=""/>
          <w:b w:val="false"/>
          <w:i w:val="false"/>
          <w:strike w:val="false"/>
          <w:color w:val=""/>
        </w:rPr>
        <w:t>, as defined in LAC 33:XI.103, as follows:</w:t>
      </w:r>
    </w:p>
    <w:p>
      <w:pPr>
        <w:pStyle w:val="i0"/>
        <w:jc w:val="left"/>
      </w:pPr>
      <w:r>
        <w:rPr>
          <w:rFonts w:ascii="" w:hAnsi="" w:cs="" w:eastAsia=""/>
          <w:b w:val="false"/>
          <w:i w:val="false"/>
          <w:strike w:val="false"/>
          <w:color w:val=""/>
        </w:rPr>
        <w:t>i.</w:t>
      </w:r>
      <w:r>
        <w:rPr>
          <w:rFonts w:ascii="" w:hAnsi="" w:cs="" w:eastAsia=""/>
          <w:b w:val="false"/>
          <w:i w:val="false"/>
          <w:strike w:val="false"/>
          <w:color w:val=""/>
        </w:rPr>
        <w:t>any of the accepted piping designs listed in Subparagraphs D.2.a-e of this Section shall be fabricated with double-walled or jacketed construction in accordance with Subsection A of this Section, shall be capable of containing a release from the inner wall of the piping, shall be designed with release detection in accordance with LAC 33:XI.701.B.4; or</w:t>
      </w:r>
    </w:p>
    <w:p>
      <w:pPr>
        <w:pStyle w:val="i0"/>
        <w:jc w:val="left"/>
      </w:pPr>
      <w:r>
        <w:rPr>
          <w:rFonts w:ascii="" w:hAnsi="" w:cs="" w:eastAsia=""/>
          <w:b w:val="false"/>
          <w:i w:val="false"/>
          <w:strike w:val="false"/>
          <w:color w:val=""/>
        </w:rPr>
        <w:t>ii.</w:t>
      </w:r>
      <w:r>
        <w:rPr>
          <w:rFonts w:ascii="" w:hAnsi="" w:cs="" w:eastAsia=""/>
          <w:b w:val="false"/>
          <w:i w:val="false"/>
          <w:strike w:val="false"/>
          <w:color w:val=""/>
        </w:rPr>
        <w:t>the piping system shall have some other form of secondary containment system approved by the department prior to installation; and</w:t>
      </w:r>
    </w:p>
    <w:p>
      <w:pPr>
        <w:pStyle w:val="a0"/>
        <w:jc w:val="left"/>
      </w:pPr>
      <w:r>
        <w:rPr>
          <w:rFonts w:ascii="" w:hAnsi="" w:cs="" w:eastAsia=""/>
          <w:b w:val="false"/>
          <w:i w:val="false"/>
          <w:strike w:val="false"/>
          <w:color w:val=""/>
        </w:rPr>
        <w:t>g.</w:t>
      </w:r>
      <w:r>
        <w:rPr>
          <w:rFonts w:ascii="" w:hAnsi="" w:cs="" w:eastAsia=""/>
          <w:b w:val="false"/>
          <w:i w:val="false"/>
          <w:strike w:val="false"/>
          <w:color w:val=""/>
        </w:rPr>
        <w:t>if 25 percent or more of the piping to any one UST is replaced after December 20, 2008, it shall comply with Clause D.2.f.i or ii of this Section. If a new motor fuel dispenser is installed at an existing UST facility and new piping is added to the UST system to connect the new dispenser to the existing system, then the new piping shall comply with Clause D.2.f.i or ii of this Section. Suction piping that meets the requirements of LAC 33:XI.703.D.2.b.i</w:t>
      </w:r>
      <w:r>
        <w:rPr>
          <w:rFonts w:ascii="" w:hAnsi="" w:cs="" w:eastAsia=""/>
          <w:b w:val="false"/>
          <w:i w:val="false"/>
          <w:strike w:val="false"/>
          <w:color w:val=""/>
        </w:rPr>
        <w:t>-</w:t>
      </w:r>
      <w:r>
        <w:rPr>
          <w:rFonts w:ascii="" w:hAnsi="" w:cs="" w:eastAsia=""/>
          <w:b w:val="false"/>
          <w:i w:val="false"/>
          <w:strike w:val="false"/>
          <w:color w:val=""/>
        </w:rPr>
        <w:t>v and suction piping that manifolds two or more tanks together are not required to meet the secondary containment requirements outlined in this Paragraph.</w:t>
      </w:r>
    </w:p>
    <w:p>
      <w:pPr>
        <w:pStyle w:val="1"/>
        <w:jc w:val="left"/>
      </w:pPr>
      <w:r>
        <w:rPr>
          <w:rFonts w:ascii="" w:hAnsi="" w:cs="" w:eastAsia=""/>
          <w:b w:val="false"/>
          <w:i w:val="false"/>
          <w:strike w:val="false"/>
          <w:color w:val=""/>
        </w:rPr>
        <w:t>3.</w:t>
      </w:r>
      <w:r>
        <w:rPr>
          <w:rFonts w:ascii="" w:hAnsi="" w:cs="" w:eastAsia=""/>
          <w:b w:val="false"/>
          <w:i w:val="false"/>
          <w:strike w:val="false"/>
          <w:color w:val=""/>
        </w:rPr>
        <w:t>Spill and Overfill Prevention Equipment</w:t>
      </w:r>
    </w:p>
    <w:p>
      <w:pPr>
        <w:pStyle w:val="a0"/>
        <w:jc w:val="left"/>
      </w:pPr>
      <w:r>
        <w:rPr>
          <w:rFonts w:ascii="" w:hAnsi="" w:cs="" w:eastAsia=""/>
          <w:b w:val="false"/>
          <w:i w:val="false"/>
          <w:strike w:val="false"/>
          <w:color w:val=""/>
        </w:rPr>
        <w:t>a.</w:t>
      </w:r>
      <w:r>
        <w:rPr>
          <w:rFonts w:ascii="" w:hAnsi="" w:cs="" w:eastAsia=""/>
          <w:b w:val="false"/>
          <w:i w:val="false"/>
          <w:strike w:val="false"/>
          <w:color w:val=""/>
        </w:rPr>
        <w:t>Except as provided in Subparagraph D.3.b of this Section, to prevent spilling and overfilling associated with product transfer to the UST system, owners and operators must use:</w:t>
      </w:r>
    </w:p>
    <w:p>
      <w:pPr>
        <w:pStyle w:val="i0"/>
        <w:jc w:val="left"/>
      </w:pPr>
      <w:r>
        <w:rPr>
          <w:rFonts w:ascii="" w:hAnsi="" w:cs="" w:eastAsia=""/>
          <w:b w:val="false"/>
          <w:i w:val="false"/>
          <w:strike w:val="false"/>
          <w:color w:val=""/>
        </w:rPr>
        <w:t>i.</w:t>
      </w:r>
      <w:r>
        <w:rPr>
          <w:rFonts w:ascii="" w:hAnsi="" w:cs="" w:eastAsia=""/>
          <w:b w:val="false"/>
          <w:i w:val="false"/>
          <w:strike w:val="false"/>
          <w:color w:val=""/>
        </w:rPr>
        <w:t>spill prevention equipment that will prevent release of product to the environment when the transfer hose is detached from the fill pipe (for example, a spill bucket).</w:t>
      </w:r>
      <w:r>
        <w:rPr>
          <w:rFonts w:ascii="" w:hAnsi="" w:cs="" w:eastAsia=""/>
          <w:b w:val="false"/>
          <w:i w:val="false"/>
          <w:strike w:val="false"/>
          <w:color w:val=""/>
        </w:rPr>
        <w:t xml:space="preserve"> Spill buckets shall have liquid-tight sides and bottoms and be maintained free of regulated substances. Regulated substances spilled into any spill bucket shall be immediately removed by the UST owner and/or operator or the bulk fuel distributor. The presence of greater than one inch of regulated substances in a spill bucket is a violation of this Section and may result in issuance of an enforcement action to the UST owner and/or operator and the bulk fuel distributor, common carrier, or transporter; and</w:t>
      </w:r>
    </w:p>
    <w:p>
      <w:pPr>
        <w:pStyle w:val="i0"/>
        <w:jc w:val="left"/>
      </w:pPr>
      <w:r>
        <w:rPr>
          <w:rFonts w:ascii="" w:hAnsi="" w:cs="" w:eastAsia=""/>
          <w:b w:val="false"/>
          <w:i w:val="false"/>
          <w:strike w:val="false"/>
          <w:color w:val=""/>
        </w:rPr>
        <w:t>ii.</w:t>
      </w:r>
      <w:r>
        <w:rPr>
          <w:rFonts w:ascii="" w:hAnsi="" w:cs="" w:eastAsia=""/>
          <w:b w:val="false"/>
          <w:i w:val="false"/>
          <w:strike w:val="false"/>
          <w:color w:val=""/>
        </w:rPr>
        <w:t>overfill prevention equipment that will:</w:t>
      </w:r>
    </w:p>
    <w:p>
      <w:pPr>
        <w:pStyle w:val="a1"/>
        <w:jc w:val="left"/>
      </w:pPr>
      <w:r>
        <w:rPr>
          <w:rFonts w:ascii="" w:hAnsi="" w:cs="" w:eastAsia=""/>
          <w:b w:val="false"/>
          <w:i w:val="false"/>
          <w:strike w:val="false"/>
          <w:color w:val=""/>
        </w:rPr>
        <w:t>(a).</w:t>
      </w:r>
      <w:r>
        <w:rPr>
          <w:rFonts w:ascii="" w:hAnsi="" w:cs="" w:eastAsia=""/>
          <w:b w:val="false"/>
          <w:i w:val="false"/>
          <w:strike w:val="false"/>
          <w:color w:val=""/>
        </w:rPr>
        <w:t>automatically shut off flow into the tank when the tank is no more than 95 percent full;</w:t>
      </w:r>
    </w:p>
    <w:p>
      <w:pPr>
        <w:pStyle w:val="a1"/>
        <w:jc w:val="left"/>
      </w:pPr>
      <w:r>
        <w:rPr>
          <w:rFonts w:ascii="" w:hAnsi="" w:cs="" w:eastAsia=""/>
          <w:b w:val="false"/>
          <w:i w:val="false"/>
          <w:strike w:val="false"/>
          <w:color w:val=""/>
        </w:rPr>
        <w:t>(b).</w:t>
      </w:r>
      <w:r>
        <w:rPr>
          <w:rFonts w:ascii="" w:hAnsi="" w:cs="" w:eastAsia=""/>
          <w:b w:val="false"/>
          <w:i w:val="false"/>
          <w:strike w:val="false"/>
          <w:color w:val=""/>
        </w:rPr>
        <w:t>alert the transfer operator when the tank is no more than 90 percent full by restricting the flow into the tank or triggering a high-level alarm; or</w:t>
      </w:r>
    </w:p>
    <w:p>
      <w:pPr>
        <w:pStyle w:val="a1"/>
        <w:jc w:val="left"/>
      </w:pPr>
      <w:r>
        <w:rPr>
          <w:rFonts w:ascii="" w:hAnsi="" w:cs="" w:eastAsia=""/>
          <w:b w:val="false"/>
          <w:i w:val="false"/>
          <w:strike w:val="false"/>
          <w:color w:val=""/>
        </w:rPr>
        <w:t>(c).</w:t>
      </w:r>
      <w:r>
        <w:rPr>
          <w:rFonts w:ascii="" w:hAnsi="" w:cs="" w:eastAsia=""/>
          <w:b w:val="false"/>
          <w:i w:val="false"/>
          <w:strike w:val="false"/>
          <w:color w:val=""/>
        </w:rPr>
        <w:t>restrict flow 30 minutes prior to overfilling, or alert the operator with a high-level alarm one minute before overfilling, or automatically shut off flow into the tank so that none of the fittings on top of the tank are exposed to product because of overfilling.</w:t>
      </w:r>
    </w:p>
    <w:p>
      <w:pPr>
        <w:pStyle w:val="a0"/>
        <w:jc w:val="left"/>
      </w:pPr>
      <w:r>
        <w:rPr>
          <w:rFonts w:ascii="" w:hAnsi="" w:cs="" w:eastAsia=""/>
          <w:b w:val="false"/>
          <w:i w:val="false"/>
          <w:strike w:val="false"/>
          <w:color w:val=""/>
        </w:rPr>
        <w:t>b.</w:t>
      </w:r>
      <w:r>
        <w:rPr>
          <w:rFonts w:ascii="" w:hAnsi="" w:cs="" w:eastAsia=""/>
          <w:b w:val="false"/>
          <w:i w:val="false"/>
          <w:strike w:val="false"/>
          <w:color w:val=""/>
        </w:rPr>
        <w:t>Owners and operators are not required to use the spill and overfill prevention equipment specified in Subparagraph D.3.a of this Section if:</w:t>
      </w:r>
    </w:p>
    <w:p>
      <w:pPr>
        <w:pStyle w:val="i0"/>
        <w:jc w:val="left"/>
      </w:pPr>
      <w:r>
        <w:rPr>
          <w:rFonts w:ascii="" w:hAnsi="" w:cs="" w:eastAsia=""/>
          <w:b w:val="false"/>
          <w:i w:val="false"/>
          <w:strike w:val="false"/>
          <w:color w:val=""/>
        </w:rPr>
        <w:t>i.</w:t>
      </w:r>
      <w:r>
        <w:rPr>
          <w:rFonts w:ascii="" w:hAnsi="" w:cs="" w:eastAsia=""/>
          <w:b w:val="false"/>
          <w:i w:val="false"/>
          <w:strike w:val="false"/>
          <w:color w:val=""/>
        </w:rPr>
        <w:t>alternative equipment is used that the department determines is no less protective of human health and the environment than the equipment specified in Clause D.3.a.i or ii of this Section; or</w:t>
      </w:r>
    </w:p>
    <w:p>
      <w:pPr>
        <w:pStyle w:val="i0"/>
        <w:jc w:val="left"/>
      </w:pPr>
      <w:r>
        <w:rPr>
          <w:rFonts w:ascii="" w:hAnsi="" w:cs="" w:eastAsia=""/>
          <w:b w:val="false"/>
          <w:i w:val="false"/>
          <w:strike w:val="false"/>
          <w:color w:val=""/>
        </w:rPr>
        <w:t>ii.</w:t>
      </w:r>
      <w:r>
        <w:rPr>
          <w:rFonts w:ascii="" w:hAnsi="" w:cs="" w:eastAsia=""/>
          <w:b w:val="false"/>
          <w:i w:val="false"/>
          <w:strike w:val="false"/>
          <w:color w:val=""/>
        </w:rPr>
        <w:t>the UST system is filled by transfers of no more than 25 gallons at one time.</w:t>
      </w:r>
    </w:p>
    <w:p>
      <w:pPr>
        <w:pStyle w:val="1"/>
        <w:jc w:val="left"/>
      </w:pPr>
      <w:r>
        <w:rPr>
          <w:rFonts w:ascii="" w:hAnsi="" w:cs="" w:eastAsia=""/>
          <w:b w:val="false"/>
          <w:i w:val="false"/>
          <w:strike w:val="false"/>
          <w:color w:val=""/>
        </w:rPr>
        <w:t>4.</w:t>
      </w:r>
      <w:r>
        <w:rPr>
          <w:rFonts w:ascii="" w:hAnsi="" w:cs="" w:eastAsia=""/>
          <w:b w:val="false"/>
          <w:i w:val="false"/>
          <w:strike w:val="false"/>
          <w:color w:val=""/>
        </w:rPr>
        <w:t>Under-Dispenser Secondary Containment. After December 20, 2008, under-dispenser containment sumps:</w:t>
      </w:r>
    </w:p>
    <w:p>
      <w:pPr>
        <w:pStyle w:val="a0"/>
        <w:jc w:val="left"/>
      </w:pPr>
      <w:r>
        <w:rPr>
          <w:rFonts w:ascii="" w:hAnsi="" w:cs="" w:eastAsia=""/>
          <w:b w:val="false"/>
          <w:i w:val="false"/>
          <w:strike w:val="false"/>
          <w:color w:val=""/>
        </w:rPr>
        <w:t>a.</w:t>
      </w:r>
      <w:r>
        <w:rPr>
          <w:rFonts w:ascii="" w:hAnsi="" w:cs="" w:eastAsia=""/>
          <w:b w:val="false"/>
          <w:i w:val="false"/>
          <w:strike w:val="false"/>
          <w:color w:val=""/>
        </w:rPr>
        <w:t>are required under the following conditions:</w:t>
      </w:r>
    </w:p>
    <w:p>
      <w:pPr>
        <w:pStyle w:val="i0"/>
        <w:jc w:val="left"/>
      </w:pPr>
      <w:r>
        <w:rPr>
          <w:rFonts w:ascii="" w:hAnsi="" w:cs="" w:eastAsia=""/>
          <w:b w:val="false"/>
          <w:i w:val="false"/>
          <w:strike w:val="false"/>
          <w:color w:val=""/>
        </w:rPr>
        <w:t>i.</w:t>
      </w:r>
      <w:r>
        <w:rPr>
          <w:rFonts w:ascii="" w:hAnsi="" w:cs="" w:eastAsia=""/>
          <w:b w:val="false"/>
          <w:i w:val="false"/>
          <w:strike w:val="false"/>
          <w:color w:val=""/>
        </w:rPr>
        <w:t>in any installation of a new dispenser at a new facility;</w:t>
      </w:r>
    </w:p>
    <w:p>
      <w:pPr>
        <w:pStyle w:val="i0"/>
        <w:jc w:val="left"/>
      </w:pPr>
      <w:r>
        <w:rPr>
          <w:rFonts w:ascii="" w:hAnsi="" w:cs="" w:eastAsia=""/>
          <w:b w:val="false"/>
          <w:i w:val="false"/>
          <w:strike w:val="false"/>
          <w:color w:val=""/>
        </w:rPr>
        <w:t>ii.</w:t>
      </w:r>
      <w:r>
        <w:rPr>
          <w:rFonts w:ascii="" w:hAnsi="" w:cs="" w:eastAsia=""/>
          <w:b w:val="false"/>
          <w:i w:val="false"/>
          <w:strike w:val="false"/>
          <w:color w:val=""/>
        </w:rPr>
        <w:t>in any installation of a new dispenser at an existing facility where new piping is added to the UST system to connect the new dispenser to the existing system;</w:t>
      </w:r>
    </w:p>
    <w:p>
      <w:pPr>
        <w:pStyle w:val="i0"/>
        <w:jc w:val="left"/>
      </w:pPr>
      <w:r>
        <w:rPr>
          <w:rFonts w:ascii="" w:hAnsi="" w:cs="" w:eastAsia=""/>
          <w:b w:val="false"/>
          <w:i w:val="false"/>
          <w:strike w:val="false"/>
          <w:color w:val=""/>
        </w:rPr>
        <w:t>iii.</w:t>
      </w:r>
      <w:r>
        <w:rPr>
          <w:rFonts w:ascii="" w:hAnsi="" w:cs="" w:eastAsia=""/>
          <w:b w:val="false"/>
          <w:i w:val="false"/>
          <w:strike w:val="false"/>
          <w:color w:val=""/>
        </w:rPr>
        <w:t>in any installation of a replacement dispenser at an existing facility where the piping that connects the dispenser to the existing piping is replaced, including replacing the metal flexible connector, riser, or other transitional components that are beneath the dispenser and the impact shear valve and that connect the dispenser to the piping. Replacing an existing dispenser where no piping and none of the piping that connects the dispenser to the existing piping are replaced does not require the addition of an under-dispenser containment sump; and</w:t>
      </w:r>
    </w:p>
    <w:p>
      <w:pPr>
        <w:pStyle w:val="a0"/>
        <w:jc w:val="left"/>
      </w:pPr>
      <w:r>
        <w:rPr>
          <w:rFonts w:ascii="" w:hAnsi="" w:cs="" w:eastAsia=""/>
          <w:b w:val="false"/>
          <w:i w:val="false"/>
          <w:strike w:val="false"/>
          <w:color w:val=""/>
        </w:rPr>
        <w:t>b.</w:t>
      </w:r>
      <w:r>
        <w:rPr>
          <w:rFonts w:ascii="" w:hAnsi="" w:cs="" w:eastAsia=""/>
          <w:b w:val="false"/>
          <w:i w:val="false"/>
          <w:strike w:val="false"/>
          <w:color w:val=""/>
        </w:rPr>
        <w:t xml:space="preserve">shall have liquid-tight sides and bottoms and be maintained free of storm water and debris. Regulated substances spilled into any under-dispenser containment </w:t>
      </w:r>
      <w:r>
        <w:rPr>
          <w:rFonts w:ascii="" w:hAnsi="" w:cs="" w:eastAsia=""/>
          <w:b w:val="false"/>
          <w:i w:val="false"/>
          <w:strike w:val="false"/>
          <w:color w:val=""/>
        </w:rPr>
        <w:t>sump shall be immediately removed upon discovery to the maximum extent practicable.</w:t>
      </w:r>
    </w:p>
    <w:p>
      <w:pPr>
        <w:pStyle w:val="1"/>
        <w:jc w:val="left"/>
      </w:pPr>
      <w:r>
        <w:rPr>
          <w:rFonts w:ascii="" w:hAnsi="" w:cs="" w:eastAsia=""/>
          <w:b w:val="false"/>
          <w:i w:val="false"/>
          <w:strike w:val="false"/>
          <w:color w:val=""/>
        </w:rPr>
        <w:t>5.</w:t>
      </w:r>
      <w:r>
        <w:rPr>
          <w:rFonts w:ascii="" w:hAnsi="" w:cs="" w:eastAsia=""/>
          <w:b w:val="false"/>
          <w:i w:val="false"/>
          <w:strike w:val="false"/>
          <w:color w:val=""/>
        </w:rPr>
        <w:t>Submersible Turbine Pump (STP) Secondary Containment. After December 20, 2008, secondary containment for submersible pumps:</w:t>
      </w:r>
    </w:p>
    <w:p>
      <w:pPr>
        <w:pStyle w:val="a0"/>
        <w:jc w:val="left"/>
      </w:pPr>
      <w:r>
        <w:rPr>
          <w:rFonts w:ascii="" w:hAnsi="" w:cs="" w:eastAsia=""/>
          <w:b w:val="false"/>
          <w:i w:val="false"/>
          <w:strike w:val="false"/>
          <w:color w:val=""/>
        </w:rPr>
        <w:t>a.</w:t>
      </w:r>
      <w:r>
        <w:rPr>
          <w:rFonts w:ascii="" w:hAnsi="" w:cs="" w:eastAsia=""/>
          <w:b w:val="false"/>
          <w:i w:val="false"/>
          <w:strike w:val="false"/>
          <w:color w:val=""/>
        </w:rPr>
        <w:t>is required under the following conditions:</w:t>
      </w:r>
    </w:p>
    <w:p>
      <w:pPr>
        <w:pStyle w:val="i0"/>
        <w:jc w:val="left"/>
      </w:pPr>
      <w:r>
        <w:rPr>
          <w:rFonts w:ascii="" w:hAnsi="" w:cs="" w:eastAsia=""/>
          <w:b w:val="false"/>
          <w:i w:val="false"/>
          <w:strike w:val="false"/>
          <w:color w:val=""/>
        </w:rPr>
        <w:t>i.</w:t>
      </w:r>
      <w:r>
        <w:rPr>
          <w:rFonts w:ascii="" w:hAnsi="" w:cs="" w:eastAsia=""/>
          <w:b w:val="false"/>
          <w:i w:val="false"/>
          <w:strike w:val="false"/>
          <w:color w:val=""/>
        </w:rPr>
        <w:t>in any installation of a new STP at a new facility;</w:t>
      </w:r>
    </w:p>
    <w:p>
      <w:pPr>
        <w:pStyle w:val="i0"/>
        <w:jc w:val="left"/>
      </w:pPr>
      <w:r>
        <w:rPr>
          <w:rFonts w:ascii="" w:hAnsi="" w:cs="" w:eastAsia=""/>
          <w:b w:val="false"/>
          <w:i w:val="false"/>
          <w:strike w:val="false"/>
          <w:color w:val=""/>
        </w:rPr>
        <w:t>ii.</w:t>
      </w:r>
      <w:r>
        <w:rPr>
          <w:rFonts w:ascii="" w:hAnsi="" w:cs="" w:eastAsia=""/>
          <w:b w:val="false"/>
          <w:i w:val="false"/>
          <w:strike w:val="false"/>
          <w:color w:val=""/>
        </w:rPr>
        <w:t>in any installation of an STP (the entire STP, STP housing, and riser pipe) at an existing facility where new piping is added to the UST system to connect the new STP to the existing system;</w:t>
      </w:r>
    </w:p>
    <w:p>
      <w:pPr>
        <w:pStyle w:val="i0"/>
        <w:jc w:val="left"/>
      </w:pPr>
      <w:r>
        <w:rPr>
          <w:rFonts w:ascii="" w:hAnsi="" w:cs="" w:eastAsia=""/>
          <w:b w:val="false"/>
          <w:i w:val="false"/>
          <w:strike w:val="false"/>
          <w:color w:val=""/>
        </w:rPr>
        <w:t>iii.</w:t>
      </w:r>
      <w:r>
        <w:rPr>
          <w:rFonts w:ascii="" w:hAnsi="" w:cs="" w:eastAsia=""/>
          <w:b w:val="false"/>
          <w:i w:val="false"/>
          <w:strike w:val="false"/>
          <w:color w:val=""/>
        </w:rPr>
        <w:t>in any installation of a replacement STP (the entire STP, STP housing, and riser pipe) at an existing facility where the piping that connects the STP to the existing piping is replaced. Replacing the metal flexible connector with a single-walled flexible connector requires the addition of a containment sump. Replacing the metal flexible connector with a double-walled flexible connector does not require the addition of a containment sump as long as the newly-installed STP is secondarily contained, and replacing an existing STP where no piping is replaced does not require the addition of STP secondary containment; and</w:t>
      </w:r>
    </w:p>
    <w:p>
      <w:pPr>
        <w:pStyle w:val="a0"/>
        <w:jc w:val="left"/>
      </w:pPr>
      <w:r>
        <w:rPr>
          <w:rFonts w:ascii="" w:hAnsi="" w:cs="" w:eastAsia=""/>
          <w:b w:val="false"/>
          <w:i w:val="false"/>
          <w:strike w:val="false"/>
          <w:color w:val=""/>
        </w:rPr>
        <w:t>b.</w:t>
      </w:r>
      <w:r>
        <w:rPr>
          <w:rFonts w:ascii="" w:hAnsi="" w:cs="" w:eastAsia=""/>
          <w:b w:val="false"/>
          <w:i w:val="false"/>
          <w:strike w:val="false"/>
          <w:color w:val=""/>
        </w:rPr>
        <w:t>can consist of either a built-in secondary containment system or a STP containment sump. STP containment sumps installed after December 20, 2008, shall have liquid-tight sides and bottoms and be maintained free of storm water and debris. Regulated substances spilled into any STP containment sump shall be immediately removed upon discovery to the maximum extent practicable.</w:t>
      </w:r>
    </w:p>
    <w:p>
      <w:pPr>
        <w:pStyle w:val="1"/>
        <w:jc w:val="left"/>
      </w:pPr>
      <w:r>
        <w:rPr>
          <w:rFonts w:ascii="" w:hAnsi="" w:cs="" w:eastAsia=""/>
          <w:b w:val="false"/>
          <w:i w:val="false"/>
          <w:strike w:val="false"/>
          <w:color w:val=""/>
        </w:rPr>
        <w:t>6.</w:t>
      </w:r>
      <w:r>
        <w:rPr>
          <w:rFonts w:ascii="" w:hAnsi="" w:cs="" w:eastAsia=""/>
          <w:b w:val="false"/>
          <w:i w:val="false"/>
          <w:strike w:val="false"/>
          <w:color w:val=""/>
        </w:rPr>
        <w:t>Installation Procedures</w:t>
      </w:r>
    </w:p>
    <w:p>
      <w:pPr>
        <w:pStyle w:val="a0"/>
        <w:jc w:val="left"/>
      </w:pPr>
      <w:r>
        <w:rPr>
          <w:rFonts w:ascii="" w:hAnsi="" w:cs="" w:eastAsia=""/>
          <w:b w:val="false"/>
          <w:i w:val="false"/>
          <w:strike w:val="false"/>
          <w:color w:val=""/>
        </w:rPr>
        <w:t>a.</w:t>
      </w:r>
      <w:r>
        <w:rPr>
          <w:rFonts w:ascii="" w:hAnsi="" w:cs="" w:eastAsia=""/>
          <w:b w:val="false"/>
          <w:i w:val="false"/>
          <w:strike w:val="false"/>
          <w:color w:val=""/>
        </w:rPr>
        <w:t>Installation. All tanks and piping must be installed in accordance with Subsection A of this Section and in accordance with the manufacturer's instructions.</w:t>
      </w:r>
    </w:p>
    <w:p>
      <w:pPr>
        <w:pStyle w:val="a0"/>
        <w:jc w:val="left"/>
      </w:pPr>
      <w:r>
        <w:rPr>
          <w:rFonts w:ascii="" w:hAnsi="" w:cs="" w:eastAsia=""/>
          <w:b w:val="false"/>
          <w:i w:val="false"/>
          <w:strike w:val="false"/>
          <w:color w:val=""/>
        </w:rPr>
        <w:t>b.</w:t>
      </w:r>
      <w:r>
        <w:rPr>
          <w:rFonts w:ascii="" w:hAnsi="" w:cs="" w:eastAsia=""/>
          <w:b w:val="false"/>
          <w:i w:val="false"/>
          <w:strike w:val="false"/>
          <w:color w:val=""/>
        </w:rPr>
        <w:t>Certification of Installation and Verification of Installer Certification</w:t>
      </w:r>
    </w:p>
    <w:p>
      <w:pPr>
        <w:pStyle w:val="i0"/>
        <w:jc w:val="left"/>
      </w:pPr>
      <w:r>
        <w:rPr>
          <w:rFonts w:ascii="" w:hAnsi="" w:cs="" w:eastAsia=""/>
          <w:b w:val="false"/>
          <w:i w:val="false"/>
          <w:strike w:val="false"/>
          <w:color w:val=""/>
        </w:rPr>
        <w:t>i.</w:t>
      </w:r>
      <w:r>
        <w:rPr>
          <w:rFonts w:ascii="" w:hAnsi="" w:cs="" w:eastAsia=""/>
          <w:b w:val="false"/>
          <w:i w:val="false"/>
          <w:strike w:val="false"/>
          <w:color w:val=""/>
        </w:rPr>
        <w:t>From the date of promulgation of these regulations until January 20, 1992, owners and operators must certify installations as follows. All owners and operators must ensure that one or more of the following methods of certification, testing, or inspection is used to demonstrate compliance with Subparagraph D.6.a of this Section by providing a certification of compliance on the UST registration form (UST-REG-02) in accordance with LAC 33:XI.301:</w:t>
      </w:r>
    </w:p>
    <w:p>
      <w:pPr>
        <w:pStyle w:val="a1"/>
        <w:jc w:val="left"/>
      </w:pPr>
      <w:r>
        <w:rPr>
          <w:rFonts w:ascii="" w:hAnsi="" w:cs="" w:eastAsia=""/>
          <w:b w:val="false"/>
          <w:i w:val="false"/>
          <w:strike w:val="false"/>
          <w:color w:val=""/>
        </w:rPr>
        <w:t>(a).</w:t>
      </w:r>
      <w:r>
        <w:rPr>
          <w:rFonts w:ascii="" w:hAnsi="" w:cs="" w:eastAsia=""/>
          <w:b w:val="false"/>
          <w:i w:val="false"/>
          <w:strike w:val="false"/>
          <w:color w:val=""/>
        </w:rPr>
        <w:t>the installer has been certified by the tank and piping manufacturers; or</w:t>
      </w:r>
    </w:p>
    <w:p>
      <w:pPr>
        <w:pStyle w:val="a1"/>
        <w:jc w:val="left"/>
      </w:pPr>
      <w:r>
        <w:rPr>
          <w:rFonts w:ascii="" w:hAnsi="" w:cs="" w:eastAsia=""/>
          <w:b w:val="false"/>
          <w:i w:val="false"/>
          <w:strike w:val="false"/>
          <w:color w:val=""/>
        </w:rPr>
        <w:t>(b).</w:t>
      </w:r>
      <w:r>
        <w:rPr>
          <w:rFonts w:ascii="" w:hAnsi="" w:cs="" w:eastAsia=""/>
          <w:b w:val="false"/>
          <w:i w:val="false"/>
          <w:strike w:val="false"/>
          <w:color w:val=""/>
        </w:rPr>
        <w:t>the installation has been inspected and certified by a professional engineer with education and experience in UST system installation; or</w:t>
      </w:r>
    </w:p>
    <w:p>
      <w:pPr>
        <w:pStyle w:val="a1"/>
        <w:jc w:val="left"/>
      </w:pPr>
      <w:r>
        <w:rPr>
          <w:rFonts w:ascii="" w:hAnsi="" w:cs="" w:eastAsia=""/>
          <w:b w:val="false"/>
          <w:i w:val="false"/>
          <w:strike w:val="false"/>
          <w:color w:val=""/>
        </w:rPr>
        <w:t>(c).</w:t>
      </w:r>
      <w:r>
        <w:rPr>
          <w:rFonts w:ascii="" w:hAnsi="" w:cs="" w:eastAsia=""/>
          <w:b w:val="false"/>
          <w:i w:val="false"/>
          <w:strike w:val="false"/>
          <w:color w:val=""/>
        </w:rPr>
        <w:t>the installation has been inspected and approved by the department; or</w:t>
      </w:r>
    </w:p>
    <w:p>
      <w:pPr>
        <w:pStyle w:val="a1"/>
        <w:jc w:val="left"/>
      </w:pPr>
      <w:r>
        <w:rPr>
          <w:rFonts w:ascii="" w:hAnsi="" w:cs="" w:eastAsia=""/>
          <w:b w:val="false"/>
          <w:i w:val="false"/>
          <w:strike w:val="false"/>
          <w:color w:val=""/>
        </w:rPr>
        <w:t>(d).</w:t>
      </w:r>
      <w:r>
        <w:rPr>
          <w:rFonts w:ascii="" w:hAnsi="" w:cs="" w:eastAsia=""/>
          <w:b w:val="false"/>
          <w:i w:val="false"/>
          <w:strike w:val="false"/>
          <w:color w:val=""/>
        </w:rPr>
        <w:t>all work listed in the manufacturer's installation checklists has been completed; or</w:t>
      </w:r>
    </w:p>
    <w:p>
      <w:pPr>
        <w:pStyle w:val="a1"/>
        <w:jc w:val="left"/>
      </w:pPr>
      <w:r>
        <w:rPr>
          <w:rFonts w:ascii="" w:hAnsi="" w:cs="" w:eastAsia=""/>
          <w:b w:val="false"/>
          <w:i w:val="false"/>
          <w:strike w:val="false"/>
          <w:color w:val=""/>
        </w:rPr>
        <w:t>(e).</w:t>
      </w:r>
      <w:r>
        <w:rPr>
          <w:rFonts w:ascii="" w:hAnsi="" w:cs="" w:eastAsia=""/>
          <w:b w:val="false"/>
          <w:i w:val="false"/>
          <w:strike w:val="false"/>
          <w:color w:val=""/>
        </w:rPr>
        <w:t>the owner and operator have complied with another method for ensuring compliance with Subparagraph D.6.a of this Section that is determined by the department to be no less protective of human health and the environment.</w:t>
      </w:r>
    </w:p>
    <w:p>
      <w:pPr>
        <w:pStyle w:val="i0"/>
        <w:jc w:val="left"/>
      </w:pPr>
      <w:r>
        <w:rPr>
          <w:rFonts w:ascii="" w:hAnsi="" w:cs="" w:eastAsia=""/>
          <w:b w:val="false"/>
          <w:i w:val="false"/>
          <w:strike w:val="false"/>
          <w:color w:val=""/>
        </w:rPr>
        <w:t>ii.</w:t>
      </w:r>
      <w:r>
        <w:rPr>
          <w:rFonts w:ascii="" w:hAnsi="" w:cs="" w:eastAsia=""/>
          <w:b w:val="false"/>
          <w:i w:val="false"/>
          <w:strike w:val="false"/>
          <w:color w:val=""/>
        </w:rPr>
        <w:t xml:space="preserve">Beginning January 20, 1992, all owners and operators must ensure that the individual exercising supervisory control over </w:t>
      </w:r>
      <w:r>
        <w:rPr>
          <w:rFonts w:ascii="" w:hAnsi="" w:cs="" w:eastAsia=""/>
          <w:b w:val="false"/>
          <w:i w:val="true"/>
          <w:strike w:val="false"/>
          <w:color w:val=""/>
        </w:rPr>
        <w:t>installation critical-junctures</w:t>
      </w:r>
      <w:r>
        <w:rPr>
          <w:rFonts w:ascii="" w:hAnsi="" w:cs="" w:eastAsia=""/>
          <w:b w:val="false"/>
          <w:i w:val="false"/>
          <w:strike w:val="false"/>
          <w:color w:val=""/>
        </w:rPr>
        <w:t xml:space="preserve"> (as defined in LAC 33:XI.1303) of a UST system is certified in accordance with LAC 33:XI.Chapter 13. To demonstrate compliance with Subparagraph D.6.a of this Section, all owners and operators must provide a certification of compliance on the UST Registration of Technical Requirements Form (UST-REG-02) within 60 days of the introduction of any regulated substance. Forms shall be filed with the Office of Environmental Assessment.</w:t>
      </w:r>
    </w:p>
    <w:p>
      <w:pPr>
        <w:pStyle w:val="a0"/>
        <w:jc w:val="left"/>
      </w:pPr>
      <w:r>
        <w:rPr>
          <w:rFonts w:ascii="" w:hAnsi="" w:cs="" w:eastAsia=""/>
          <w:b w:val="false"/>
          <w:i w:val="false"/>
          <w:strike w:val="false"/>
          <w:color w:val=""/>
        </w:rPr>
        <w:t>c.</w:t>
      </w:r>
      <w:r>
        <w:rPr>
          <w:rFonts w:ascii="" w:hAnsi="" w:cs="" w:eastAsia=""/>
          <w:b w:val="false"/>
          <w:i w:val="false"/>
          <w:strike w:val="false"/>
          <w:color w:val=""/>
        </w:rPr>
        <w:t>Notification of Installation. The owner and operator must notify the Office of Environmental Assessment in writing at least 30 days before beginning installation of a UST system by:</w:t>
      </w:r>
    </w:p>
    <w:p>
      <w:pPr>
        <w:pStyle w:val="i0"/>
        <w:jc w:val="left"/>
      </w:pPr>
      <w:r>
        <w:rPr>
          <w:rFonts w:ascii="" w:hAnsi="" w:cs="" w:eastAsia=""/>
          <w:b w:val="false"/>
          <w:i w:val="false"/>
          <w:strike w:val="false"/>
          <w:color w:val=""/>
        </w:rPr>
        <w:t>i.</w:t>
      </w:r>
      <w:r>
        <w:rPr>
          <w:rFonts w:ascii="" w:hAnsi="" w:cs="" w:eastAsia=""/>
          <w:b w:val="false"/>
          <w:i w:val="false"/>
          <w:strike w:val="false"/>
          <w:color w:val=""/>
        </w:rPr>
        <w:t>completing the Installation, Renovation and Upgrade Notification Form (UST-ENF-04);</w:t>
      </w:r>
    </w:p>
    <w:p>
      <w:pPr>
        <w:pStyle w:val="i0"/>
        <w:jc w:val="left"/>
      </w:pPr>
      <w:r>
        <w:rPr>
          <w:rFonts w:ascii="" w:hAnsi="" w:cs="" w:eastAsia=""/>
          <w:b w:val="false"/>
          <w:i w:val="false"/>
          <w:strike w:val="false"/>
          <w:color w:val=""/>
        </w:rPr>
        <w:t>ii.</w:t>
      </w:r>
      <w:r>
        <w:rPr>
          <w:rFonts w:ascii="" w:hAnsi="" w:cs="" w:eastAsia=""/>
          <w:b w:val="false"/>
          <w:i w:val="false"/>
          <w:strike w:val="false"/>
          <w:color w:val=""/>
        </w:rPr>
        <w:t xml:space="preserve">notifying the appropriate regional office of the Office of Environmental Assessment by mail or fax seven days prior to commencing the installation and before commencing any </w:t>
      </w:r>
      <w:r>
        <w:rPr>
          <w:rFonts w:ascii="" w:hAnsi="" w:cs="" w:eastAsia=""/>
          <w:b w:val="false"/>
          <w:i w:val="true"/>
          <w:strike w:val="false"/>
          <w:color w:val=""/>
        </w:rPr>
        <w:t>installation-critical juncture</w:t>
      </w:r>
      <w:r>
        <w:rPr>
          <w:rFonts w:ascii="" w:hAnsi="" w:cs="" w:eastAsia=""/>
          <w:b w:val="false"/>
          <w:i w:val="false"/>
          <w:strike w:val="false"/>
          <w:color w:val=""/>
        </w:rPr>
        <w:t xml:space="preserve"> (as defined in LAC 33:XI:1303);</w:t>
      </w:r>
    </w:p>
    <w:p>
      <w:pPr>
        <w:pStyle w:val="i0"/>
        <w:jc w:val="left"/>
      </w:pPr>
      <w:r>
        <w:rPr>
          <w:rFonts w:ascii="" w:hAnsi="" w:cs="" w:eastAsia=""/>
          <w:b w:val="false"/>
          <w:i w:val="false"/>
          <w:strike w:val="false"/>
          <w:color w:val=""/>
        </w:rPr>
        <w:t>iii.</w:t>
      </w:r>
      <w:r>
        <w:rPr>
          <w:rFonts w:ascii="" w:hAnsi="" w:cs="" w:eastAsia=""/>
          <w:b w:val="false"/>
          <w:i w:val="false"/>
          <w:strike w:val="false"/>
          <w:color w:val=""/>
        </w:rPr>
        <w:t>including in the notification a statement of the number of active or abandoned water wells within 50 feet of the UST system and the type of system to be installed; and</w:t>
      </w:r>
    </w:p>
    <w:p>
      <w:pPr>
        <w:pStyle w:val="i0"/>
        <w:jc w:val="left"/>
      </w:pPr>
      <w:r>
        <w:rPr>
          <w:rFonts w:ascii="" w:hAnsi="" w:cs="" w:eastAsia=""/>
          <w:b w:val="false"/>
          <w:i w:val="false"/>
          <w:strike w:val="false"/>
          <w:color w:val=""/>
        </w:rPr>
        <w:t>iv.</w:t>
      </w:r>
      <w:r>
        <w:rPr>
          <w:rFonts w:ascii="" w:hAnsi="" w:cs="" w:eastAsia=""/>
          <w:b w:val="false"/>
          <w:i w:val="false"/>
          <w:strike w:val="false"/>
          <w:color w:val=""/>
        </w:rPr>
        <w:t>including in the notification the methods to be used to comply with LAC 33:XI.Chapter 7.</w:t>
      </w:r>
    </w:p>
    <w:p>
      <w:pPr>
        <w:pStyle w:val="A"/>
        <w:jc w:val="left"/>
      </w:pPr>
      <w:r>
        <w:rPr>
          <w:rFonts w:ascii="" w:hAnsi="" w:cs="" w:eastAsia=""/>
          <w:b w:val="false"/>
          <w:i w:val="false"/>
          <w:strike w:val="false"/>
          <w:color w:val=""/>
        </w:rPr>
        <w:t>E.</w:t>
      </w:r>
      <w:r>
        <w:rPr>
          <w:rFonts w:ascii="" w:hAnsi="" w:cs="" w:eastAsia=""/>
          <w:b w:val="false"/>
          <w:i w:val="false"/>
          <w:strike w:val="false"/>
          <w:color w:val=""/>
        </w:rPr>
        <w:t>Upgrading Existing UST Systems to New System Standards</w:t>
      </w:r>
    </w:p>
    <w:p>
      <w:pPr>
        <w:pStyle w:val="1"/>
        <w:jc w:val="left"/>
      </w:pPr>
      <w:r>
        <w:rPr>
          <w:rFonts w:ascii="" w:hAnsi="" w:cs="" w:eastAsia=""/>
          <w:b w:val="false"/>
          <w:i w:val="false"/>
          <w:strike w:val="false"/>
          <w:color w:val=""/>
        </w:rPr>
        <w:t>1.</w:t>
      </w:r>
      <w:r>
        <w:rPr>
          <w:rFonts w:ascii="" w:hAnsi="" w:cs="" w:eastAsia=""/>
          <w:b w:val="false"/>
          <w:i w:val="false"/>
          <w:strike w:val="false"/>
          <w:color w:val=""/>
        </w:rPr>
        <w:t>Not later than December 22, 1998, all existing UST systems must comply with one of the following sets of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new UST system performance standards under Subsection D of this Section; or</w:t>
      </w:r>
    </w:p>
    <w:p>
      <w:pPr>
        <w:pStyle w:val="a0"/>
        <w:jc w:val="left"/>
      </w:pPr>
      <w:r>
        <w:rPr>
          <w:rFonts w:ascii="" w:hAnsi="" w:cs="" w:eastAsia=""/>
          <w:b w:val="false"/>
          <w:i w:val="false"/>
          <w:strike w:val="false"/>
          <w:color w:val=""/>
        </w:rPr>
        <w:t>b.</w:t>
      </w:r>
      <w:r>
        <w:rPr>
          <w:rFonts w:ascii="" w:hAnsi="" w:cs="" w:eastAsia=""/>
          <w:b w:val="false"/>
          <w:i w:val="false"/>
          <w:strike w:val="false"/>
          <w:color w:val=""/>
        </w:rPr>
        <w:t>the upgrading requirements in Paragraphs E.3-6 of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After December 22, 1998, all existing UST systems not meeting the requirements of Paragraph E.1 of this Section must comply with closure requirements under LAC 33:XI.Chapter 9, including applicable requirements for corrective action under LAC 33:XI.715.</w:t>
      </w:r>
    </w:p>
    <w:p>
      <w:pPr>
        <w:pStyle w:val="1"/>
        <w:jc w:val="left"/>
      </w:pPr>
      <w:r>
        <w:rPr>
          <w:rFonts w:ascii="" w:hAnsi="" w:cs="" w:eastAsia=""/>
          <w:b w:val="false"/>
          <w:i w:val="false"/>
          <w:strike w:val="false"/>
          <w:color w:val=""/>
        </w:rPr>
        <w:t>3.</w:t>
      </w:r>
      <w:r>
        <w:rPr>
          <w:rFonts w:ascii="" w:hAnsi="" w:cs="" w:eastAsia=""/>
          <w:b w:val="false"/>
          <w:i w:val="false"/>
          <w:strike w:val="false"/>
          <w:color w:val=""/>
        </w:rPr>
        <w:t>Tank Upgrading Requirements. Metal tanks must be upgraded in accordance with Subsection A of this Section and meet one of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Internal Lining. A tank may be upgraded by internal lining if:</w:t>
      </w:r>
    </w:p>
    <w:p>
      <w:pPr>
        <w:pStyle w:val="i0"/>
        <w:jc w:val="left"/>
      </w:pPr>
      <w:r>
        <w:rPr>
          <w:rFonts w:ascii="" w:hAnsi="" w:cs="" w:eastAsia=""/>
          <w:b w:val="false"/>
          <w:i w:val="false"/>
          <w:strike w:val="false"/>
          <w:color w:val=""/>
        </w:rPr>
        <w:t>i.</w:t>
      </w:r>
      <w:r>
        <w:rPr>
          <w:rFonts w:ascii="" w:hAnsi="" w:cs="" w:eastAsia=""/>
          <w:b w:val="false"/>
          <w:i w:val="false"/>
          <w:strike w:val="false"/>
          <w:color w:val=""/>
        </w:rPr>
        <w:t>the lining is installed in accordance with the requirements of LAC 33:XI.507; and</w:t>
      </w:r>
    </w:p>
    <w:p>
      <w:pPr>
        <w:pStyle w:val="i0"/>
        <w:jc w:val="left"/>
      </w:pPr>
      <w:r>
        <w:rPr>
          <w:rFonts w:ascii="" w:hAnsi="" w:cs="" w:eastAsia=""/>
          <w:b w:val="false"/>
          <w:i w:val="false"/>
          <w:strike w:val="false"/>
          <w:color w:val=""/>
        </w:rPr>
        <w:t>ii.</w:t>
      </w:r>
      <w:r>
        <w:rPr>
          <w:rFonts w:ascii="" w:hAnsi="" w:cs="" w:eastAsia=""/>
          <w:b w:val="false"/>
          <w:i w:val="false"/>
          <w:strike w:val="false"/>
          <w:color w:val=""/>
        </w:rPr>
        <w:t>within 10 years after lining, and every five years thereafter, the lined tank is internally inspected and found to be structurally sound with the lining still performing in accordance with original design specifications.</w:t>
      </w:r>
    </w:p>
    <w:p>
      <w:pPr>
        <w:pStyle w:val="a0"/>
        <w:jc w:val="left"/>
      </w:pPr>
      <w:r>
        <w:rPr>
          <w:rFonts w:ascii="" w:hAnsi="" w:cs="" w:eastAsia=""/>
          <w:b w:val="false"/>
          <w:i w:val="false"/>
          <w:strike w:val="false"/>
          <w:color w:val=""/>
        </w:rPr>
        <w:t>b.</w:t>
      </w:r>
      <w:r>
        <w:rPr>
          <w:rFonts w:ascii="" w:hAnsi="" w:cs="" w:eastAsia=""/>
          <w:b w:val="false"/>
          <w:i w:val="false"/>
          <w:strike w:val="false"/>
          <w:color w:val=""/>
        </w:rPr>
        <w:t>Cathodic Protection. A tank may be upgraded by cathodic protection if the cathodic protection system meets the requirements of Clauses D.1.b.ii, iii, and iv of this Section, and the integrity of the tank is ensured using one of the following methods.</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internally inspected and assessed to ensure that the tank is structurally sound and free of corrosion holes before the cathodic protection system is installed.</w:t>
      </w:r>
    </w:p>
    <w:p>
      <w:pPr>
        <w:pStyle w:val="i0"/>
        <w:jc w:val="left"/>
      </w:pPr>
      <w:r>
        <w:rPr>
          <w:rFonts w:ascii="" w:hAnsi="" w:cs="" w:eastAsia=""/>
          <w:b w:val="false"/>
          <w:i w:val="false"/>
          <w:strike w:val="false"/>
          <w:color w:val=""/>
        </w:rPr>
        <w:t>ii.</w:t>
      </w:r>
      <w:r>
        <w:rPr>
          <w:rFonts w:ascii="" w:hAnsi="" w:cs="" w:eastAsia=""/>
          <w:b w:val="false"/>
          <w:i w:val="false"/>
          <w:strike w:val="false"/>
          <w:color w:val=""/>
        </w:rPr>
        <w:t>The tank has been installed for less than 10 years and is monitored monthly for releases in accordance with LAC 33:XI.701.A.4-8.</w:t>
      </w:r>
    </w:p>
    <w:p>
      <w:pPr>
        <w:pStyle w:val="i0"/>
        <w:jc w:val="left"/>
      </w:pPr>
      <w:r>
        <w:rPr>
          <w:rFonts w:ascii="" w:hAnsi="" w:cs="" w:eastAsia=""/>
          <w:b w:val="false"/>
          <w:i w:val="false"/>
          <w:strike w:val="false"/>
          <w:color w:val=""/>
        </w:rPr>
        <w:t>iii.</w:t>
      </w:r>
      <w:r>
        <w:rPr>
          <w:rFonts w:ascii="" w:hAnsi="" w:cs="" w:eastAsia=""/>
          <w:b w:val="false"/>
          <w:i w:val="false"/>
          <w:strike w:val="false"/>
          <w:color w:val=""/>
        </w:rPr>
        <w:t>The tank has been installed for less than 10 years and is assessed for corrosion holes by conducting two tightness tests that meet the requirements of LAC 33:XI.701.A.3. The first tightness test must be conducted before the cathodic protection system is installed. The second tightness test must be conducted between three and six months after the first operation of the cathodic protection system.</w:t>
      </w:r>
    </w:p>
    <w:p>
      <w:pPr>
        <w:pStyle w:val="i0"/>
        <w:jc w:val="left"/>
      </w:pPr>
      <w:r>
        <w:rPr>
          <w:rFonts w:ascii="" w:hAnsi="" w:cs="" w:eastAsia=""/>
          <w:b w:val="false"/>
          <w:i w:val="false"/>
          <w:strike w:val="false"/>
          <w:color w:val=""/>
        </w:rPr>
        <w:t>iv.</w:t>
      </w:r>
      <w:r>
        <w:rPr>
          <w:rFonts w:ascii="" w:hAnsi="" w:cs="" w:eastAsia=""/>
          <w:b w:val="false"/>
          <w:i w:val="false"/>
          <w:strike w:val="false"/>
          <w:color w:val=""/>
        </w:rPr>
        <w:t>The tank is assessed for corrosion holes by a method that is determined by the department to prevent releases in a manner that is no less protective of human health and the environment than the methods specified in Clauses E.3.b.i-iii of this Section.</w:t>
      </w:r>
    </w:p>
    <w:p>
      <w:pPr>
        <w:pStyle w:val="i0"/>
        <w:jc w:val="left"/>
      </w:pPr>
      <w:r>
        <w:rPr>
          <w:rFonts w:ascii="" w:hAnsi="" w:cs="" w:eastAsia=""/>
          <w:b w:val="false"/>
          <w:i w:val="false"/>
          <w:strike w:val="false"/>
          <w:color w:val=""/>
        </w:rPr>
        <w:t>v.</w:t>
      </w:r>
      <w:r>
        <w:rPr>
          <w:rFonts w:ascii="" w:hAnsi="" w:cs="" w:eastAsia=""/>
          <w:b w:val="false"/>
          <w:i w:val="false"/>
          <w:strike w:val="false"/>
          <w:color w:val=""/>
        </w:rPr>
        <w:t>All procedures used to upgrade existing UST systems by cathodic protection shall be conducted in accordance with applicable requirements of the Louisiana Department of Transportation and Development, or its successor agency.</w:t>
      </w:r>
    </w:p>
    <w:p>
      <w:pPr>
        <w:pStyle w:val="a0"/>
        <w:jc w:val="left"/>
      </w:pPr>
      <w:r>
        <w:rPr>
          <w:rFonts w:ascii="" w:hAnsi="" w:cs="" w:eastAsia=""/>
          <w:b w:val="false"/>
          <w:i w:val="false"/>
          <w:strike w:val="false"/>
          <w:color w:val=""/>
        </w:rPr>
        <w:t>c.</w:t>
      </w:r>
      <w:r>
        <w:rPr>
          <w:rFonts w:ascii="" w:hAnsi="" w:cs="" w:eastAsia=""/>
          <w:b w:val="false"/>
          <w:i w:val="false"/>
          <w:strike w:val="false"/>
          <w:color w:val=""/>
        </w:rPr>
        <w:t>Internal Lining Combined with Cathodic Protection. A tank may be upgraded by both internal lining and cathodic protection if:</w:t>
      </w:r>
    </w:p>
    <w:p>
      <w:pPr>
        <w:pStyle w:val="i0"/>
        <w:jc w:val="left"/>
      </w:pPr>
      <w:r>
        <w:rPr>
          <w:rFonts w:ascii="" w:hAnsi="" w:cs="" w:eastAsia=""/>
          <w:b w:val="false"/>
          <w:i w:val="false"/>
          <w:strike w:val="false"/>
          <w:color w:val=""/>
        </w:rPr>
        <w:t>i.</w:t>
      </w:r>
      <w:r>
        <w:rPr>
          <w:rFonts w:ascii="" w:hAnsi="" w:cs="" w:eastAsia=""/>
          <w:b w:val="false"/>
          <w:i w:val="false"/>
          <w:strike w:val="false"/>
          <w:color w:val=""/>
        </w:rPr>
        <w:t>the lining is installed in accordance with the requirements of LAC 33:XI.507; and</w:t>
      </w:r>
    </w:p>
    <w:p>
      <w:pPr>
        <w:pStyle w:val="i0"/>
        <w:jc w:val="left"/>
      </w:pPr>
      <w:r>
        <w:rPr>
          <w:rFonts w:ascii="" w:hAnsi="" w:cs="" w:eastAsia=""/>
          <w:b w:val="false"/>
          <w:i w:val="false"/>
          <w:strike w:val="false"/>
          <w:color w:val=""/>
        </w:rPr>
        <w:t>ii.</w:t>
      </w:r>
      <w:r>
        <w:rPr>
          <w:rFonts w:ascii="" w:hAnsi="" w:cs="" w:eastAsia=""/>
          <w:b w:val="false"/>
          <w:i w:val="false"/>
          <w:strike w:val="false"/>
          <w:color w:val=""/>
        </w:rPr>
        <w:t>the cathodic protection system meets the requirements of Clauses D.1.b.ii, iii, and iv of this Section.</w:t>
      </w:r>
    </w:p>
    <w:p>
      <w:pPr>
        <w:pStyle w:val="1"/>
        <w:jc w:val="left"/>
      </w:pPr>
      <w:r>
        <w:rPr>
          <w:rFonts w:ascii="" w:hAnsi="" w:cs="" w:eastAsia=""/>
          <w:b w:val="false"/>
          <w:i w:val="false"/>
          <w:strike w:val="false"/>
          <w:color w:val=""/>
        </w:rPr>
        <w:t>4.</w:t>
      </w:r>
      <w:r>
        <w:rPr>
          <w:rFonts w:ascii="" w:hAnsi="" w:cs="" w:eastAsia=""/>
          <w:b w:val="false"/>
          <w:i w:val="false"/>
          <w:strike w:val="false"/>
          <w:color w:val=""/>
        </w:rPr>
        <w:t>Piping Upgrading Requirements. Metal piping that routinely contains regulated substances and is in contact with the ground or water must be cathodically protected and must meet the requirements of Clauses D.2.b.ii, iii, and iv of this Section.</w:t>
      </w:r>
    </w:p>
    <w:p>
      <w:pPr>
        <w:pStyle w:val="1"/>
        <w:jc w:val="left"/>
      </w:pPr>
      <w:r>
        <w:rPr>
          <w:rFonts w:ascii="" w:hAnsi="" w:cs="" w:eastAsia=""/>
          <w:b w:val="false"/>
          <w:i w:val="false"/>
          <w:strike w:val="false"/>
          <w:color w:val=""/>
        </w:rPr>
        <w:t>5.</w:t>
      </w:r>
      <w:r>
        <w:rPr>
          <w:rFonts w:ascii="" w:hAnsi="" w:cs="" w:eastAsia=""/>
          <w:b w:val="false"/>
          <w:i w:val="false"/>
          <w:strike w:val="false"/>
          <w:color w:val=""/>
        </w:rPr>
        <w:t>Spill and Overfill Prevention Equipment. To prevent spilling and overfilling associated with product transfer to the UST system, all existing UST systems must comply with the requirements for spill and overfill prevention equipment for new UST systems specified in Paragraph D.3 of this Section.</w:t>
      </w:r>
    </w:p>
    <w:p>
      <w:pPr>
        <w:pStyle w:val="1"/>
        <w:jc w:val="left"/>
      </w:pPr>
      <w:r>
        <w:rPr>
          <w:rFonts w:ascii="" w:hAnsi="" w:cs="" w:eastAsia=""/>
          <w:b w:val="false"/>
          <w:i w:val="false"/>
          <w:strike w:val="false"/>
          <w:color w:val=""/>
        </w:rPr>
        <w:t>6.</w:t>
      </w:r>
      <w:r>
        <w:rPr>
          <w:rFonts w:ascii="" w:hAnsi="" w:cs="" w:eastAsia=""/>
          <w:b w:val="false"/>
          <w:i w:val="false"/>
          <w:strike w:val="false"/>
          <w:color w:val=""/>
        </w:rPr>
        <w:t>Reporting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The owner and operator must notify the Office of Environmental Assessment in writing at least 30 days before beginning a UST system upgrade.</w:t>
      </w:r>
    </w:p>
    <w:p>
      <w:pPr>
        <w:pStyle w:val="a0"/>
        <w:jc w:val="left"/>
      </w:pPr>
      <w:r>
        <w:rPr>
          <w:rFonts w:ascii="" w:hAnsi="" w:cs="" w:eastAsia=""/>
          <w:b w:val="false"/>
          <w:i w:val="false"/>
          <w:strike w:val="false"/>
          <w:color w:val=""/>
        </w:rPr>
        <w:t>b.</w:t>
      </w:r>
      <w:r>
        <w:rPr>
          <w:rFonts w:ascii="" w:hAnsi="" w:cs="" w:eastAsia=""/>
          <w:b w:val="false"/>
          <w:i w:val="false"/>
          <w:strike w:val="false"/>
          <w:color w:val=""/>
        </w:rPr>
        <w:t>An amended registration form (UST-REG-02) must be submitted to the Office of Environmental Assessment within 30 days after the UST system is upgraded. The owner and operator must certify compliance with Subsection C of this Section on the amended registration form (UST-REG-02). Beginning January 20, 1992, the amended registration forms (UST-REG-01 and 02) shall include the name and department-issued certificate number of the individual exercising supervisory control over those steps in the upgrade that involve repair-critical junctures or installation-critical junctures (as defined in LAC 33:XI.1303) of a UST system.</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LR 17:658 (July 1991), LR 18:728 (July 1992), amended by the Office of Environmental Assessment, Environmental Planning Division, LR 26:2558 (November 2000), LR 28:475 (March 2002), amended by the Office of Environmental Assessment, LR 31:1066 (May 2005), amended by the Office of the Secretary, Legal Affairs Division, LR 31:2520 (October 2005)</w:t>
      </w:r>
      <w:r>
        <w:rPr>
          <w:rFonts w:ascii="" w:hAnsi="" w:cs="" w:eastAsia=""/>
          <w:b w:val="false"/>
          <w:i w:val="false"/>
          <w:strike w:val="false"/>
          <w:color w:val=""/>
        </w:rPr>
        <w:t>, LR 33:2171 (October 2007), LR 34:2116 (October 2008)&gt;</w:t>
      </w:r>
    </w:p>
    <w:p>
      <w:pPr>
        <w:pStyle w:val="Section"/>
        <w:jc w:val="left"/>
      </w:pPr>
      <w:r>
        <w:rPr>
          <w:rFonts w:ascii="" w:hAnsi="" w:cs="" w:eastAsia=""/>
          <w:b w:val="false"/>
          <w:i w:val="false"/>
          <w:strike w:val="false"/>
          <w:color w:val=""/>
        </w:rPr>
        <w:t>§305.</w:t>
      </w:r>
      <w:r>
        <w:rPr>
          <w:rFonts w:ascii="" w:hAnsi="" w:cs="" w:eastAsia=""/>
          <w:b w:val="false"/>
          <w:i w:val="false"/>
          <w:strike w:val="false"/>
          <w:color w:val=""/>
        </w:rPr>
        <w:t>Interim Prohibitions for Deferred UST Systems</w:t>
      </w:r>
    </w:p>
    <w:p>
      <w:pPr>
        <w:pStyle w:val="A"/>
        <w:jc w:val="left"/>
      </w:pPr>
      <w:r>
        <w:rPr>
          <w:rFonts w:ascii="" w:hAnsi="" w:cs="" w:eastAsia=""/>
          <w:b w:val="false"/>
          <w:i w:val="false"/>
          <w:strike w:val="false"/>
          <w:color w:val=""/>
        </w:rPr>
        <w:t>A.</w:t>
      </w:r>
      <w:r>
        <w:rPr>
          <w:rFonts w:ascii="" w:hAnsi="" w:cs="" w:eastAsia=""/>
          <w:b w:val="false"/>
          <w:i w:val="false"/>
          <w:strike w:val="false"/>
          <w:color w:val=""/>
        </w:rPr>
        <w:t>The requirements in this Section apply to all UST systems deferred under LAC 33:XI.101.C.</w:t>
      </w:r>
    </w:p>
    <w:p>
      <w:pPr>
        <w:pStyle w:val="A"/>
        <w:jc w:val="left"/>
      </w:pPr>
      <w:r>
        <w:rPr>
          <w:rFonts w:ascii="" w:hAnsi="" w:cs="" w:eastAsia=""/>
          <w:b w:val="false"/>
          <w:i w:val="false"/>
          <w:strike w:val="false"/>
          <w:color w:val=""/>
        </w:rPr>
        <w:t>B.</w:t>
      </w:r>
      <w:r>
        <w:rPr>
          <w:rFonts w:ascii="" w:hAnsi="" w:cs="" w:eastAsia=""/>
          <w:b w:val="false"/>
          <w:i w:val="false"/>
          <w:strike w:val="false"/>
          <w:color w:val=""/>
        </w:rPr>
        <w:t xml:space="preserve">No person may install a UST system listed in </w:t>
      </w:r>
      <w:r>
        <w:rPr>
          <w:rFonts w:ascii="" w:hAnsi="" w:cs="" w:eastAsia=""/>
          <w:b w:val="false"/>
          <w:i w:val="false"/>
          <w:strike w:val="false"/>
          <w:color w:val=""/>
        </w:rPr>
        <w:t>LAC 33:XI.101.C for the purpose of storing regulated substances unless the UST system (whether of single- or double-wall construction) meets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The UST system will prevent releases due to corrosion or structural failure for the operational life of the UST system.</w:t>
      </w:r>
    </w:p>
    <w:p>
      <w:pPr>
        <w:pStyle w:val="1"/>
        <w:jc w:val="left"/>
      </w:pPr>
      <w:r>
        <w:rPr>
          <w:rFonts w:ascii="" w:hAnsi="" w:cs="" w:eastAsia=""/>
          <w:b w:val="false"/>
          <w:i w:val="false"/>
          <w:strike w:val="false"/>
          <w:color w:val=""/>
        </w:rPr>
        <w:t>2.</w:t>
      </w:r>
      <w:r>
        <w:rPr>
          <w:rFonts w:ascii="" w:hAnsi="" w:cs="" w:eastAsia=""/>
          <w:b w:val="false"/>
          <w:i w:val="false"/>
          <w:strike w:val="false"/>
          <w:color w:val=""/>
        </w:rPr>
        <w:t>The UST system is cathodically protected against corrosion, is constructed of noncorrodible material or of metal clad with a noncorrodible material, or is designed in a manner to prevent the release or threatened release of any stored substance.</w:t>
      </w:r>
    </w:p>
    <w:p>
      <w:pPr>
        <w:pStyle w:val="1"/>
        <w:jc w:val="left"/>
      </w:pPr>
      <w:r>
        <w:rPr>
          <w:rFonts w:ascii="" w:hAnsi="" w:cs="" w:eastAsia=""/>
          <w:b w:val="false"/>
          <w:i w:val="false"/>
          <w:strike w:val="false"/>
          <w:color w:val=""/>
        </w:rPr>
        <w:t>3.</w:t>
      </w:r>
      <w:r>
        <w:rPr>
          <w:rFonts w:ascii="" w:hAnsi="" w:cs="" w:eastAsia=""/>
          <w:b w:val="false"/>
          <w:i w:val="false"/>
          <w:strike w:val="false"/>
          <w:color w:val=""/>
        </w:rPr>
        <w:t>The UST system is constructed or lined with material that is compatible with the stored substance.</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Notwithstanding Subsection B of this Section, a UST system without corrosion protection may be installed at a site that a corrosion expert determines is not corrosive enough to cause the UST system to have a release due to </w:t>
      </w:r>
      <w:r>
        <w:rPr>
          <w:rFonts w:ascii="" w:hAnsi="" w:cs="" w:eastAsia=""/>
          <w:b w:val="false"/>
          <w:i w:val="false"/>
          <w:strike w:val="false"/>
          <w:color w:val=""/>
        </w:rPr>
        <w:t>corrosion during its operating life. Owners and operators must maintain records that demonstrate compliance with the requirements of this Subsection for the remaining life of the tank.</w:t>
      </w:r>
    </w:p>
    <w:p>
      <w:pPr>
        <w:pStyle w:val="A"/>
        <w:jc w:val="left"/>
      </w:pPr>
      <w:r>
        <w:rPr>
          <w:rFonts w:ascii="" w:hAnsi="" w:cs="" w:eastAsia=""/>
          <w:b w:val="false"/>
          <w:i w:val="false"/>
          <w:strike w:val="false"/>
          <w:color w:val=""/>
        </w:rPr>
        <w:t>D.</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amended by the Office of Environmental Assessment, LR 31:1069 (May 2005).</w:t>
      </w:r>
    </w:p>
    <w:p>
      <w:pPr>
        <w:pStyle w:val="Section"/>
        <w:jc w:val="left"/>
      </w:pPr>
      <w:r>
        <w:rPr>
          <w:rFonts w:ascii="" w:hAnsi="" w:cs="" w:eastAsia=""/>
          <w:b w:val="false"/>
          <w:i w:val="false"/>
          <w:strike w:val="false"/>
          <w:color w:val=""/>
        </w:rPr>
        <w:t>§307.</w:t>
      </w:r>
      <w:r>
        <w:rPr>
          <w:rFonts w:ascii="" w:hAnsi="" w:cs="" w:eastAsia=""/>
          <w:b w:val="false"/>
          <w:i w:val="false"/>
          <w:strike w:val="false"/>
          <w:color w:val=""/>
        </w:rPr>
        <w:t>Fee Schedule</w:t>
      </w:r>
    </w:p>
    <w:p>
      <w:pPr>
        <w:pStyle w:val="A"/>
        <w:jc w:val="left"/>
      </w:pPr>
      <w:r>
        <w:rPr>
          <w:rFonts w:ascii="" w:hAnsi="" w:cs="" w:eastAsia=""/>
          <w:b w:val="false"/>
          <w:i w:val="false"/>
          <w:strike w:val="false"/>
          <w:color w:val=""/>
        </w:rPr>
        <w:t>A.</w:t>
      </w:r>
      <w:r>
        <w:rPr>
          <w:rFonts w:ascii="" w:hAnsi="" w:cs="" w:eastAsia=""/>
          <w:b w:val="false"/>
          <w:i w:val="false"/>
          <w:strike w:val="false"/>
          <w:color w:val=""/>
        </w:rPr>
        <w:t>Applicability. These regulations apply to registered UST systems, regardless of their operational status.</w:t>
      </w:r>
    </w:p>
    <w:p>
      <w:pPr>
        <w:pStyle w:val="A"/>
        <w:jc w:val="left"/>
      </w:pPr>
      <w:r>
        <w:rPr>
          <w:rFonts w:ascii="" w:hAnsi="" w:cs="" w:eastAsia=""/>
          <w:b w:val="false"/>
          <w:i w:val="false"/>
          <w:strike w:val="false"/>
          <w:color w:val=""/>
        </w:rPr>
        <w:t>B.</w:t>
      </w:r>
      <w:r>
        <w:rPr>
          <w:rFonts w:ascii="" w:hAnsi="" w:cs="" w:eastAsia=""/>
          <w:b w:val="false"/>
          <w:i w:val="false"/>
          <w:strike w:val="false"/>
          <w:color w:val=""/>
        </w:rPr>
        <w:t>Annual Fees</w:t>
      </w:r>
    </w:p>
    <w:p>
      <w:pPr>
        <w:pStyle w:val="1"/>
        <w:jc w:val="left"/>
      </w:pPr>
      <w:r>
        <w:rPr>
          <w:rFonts w:ascii="" w:hAnsi="" w:cs="" w:eastAsia=""/>
          <w:b w:val="false"/>
          <w:i w:val="false"/>
          <w:strike w:val="false"/>
          <w:color w:val=""/>
        </w:rPr>
        <w:t>1.</w:t>
      </w:r>
      <w:r>
        <w:rPr>
          <w:rFonts w:ascii="" w:hAnsi="" w:cs="" w:eastAsia=""/>
          <w:b w:val="false"/>
          <w:i w:val="false"/>
          <w:strike w:val="false"/>
          <w:color w:val=""/>
        </w:rPr>
        <w:t>Fees are assessed according to the following schedule.</w:t>
      </w:r>
    </w:p>
    <w:p>
      <w:pPr>
        <w:pStyle w:val="1"/>
        <w:jc w:val="left"/>
      </w:pPr>
      <w:r>
        <w:rPr>
          <w:rFonts w:ascii="" w:hAnsi="" w:cs="" w:eastAsia=""/>
          <w:b w:val="false"/>
          <w:i w:val="false"/>
          <w:strike w:val="false"/>
          <w:color w:val=""/>
        </w:rPr>
        <w:t>2.</w:t>
      </w:r>
      <w:r>
        <w:rPr>
          <w:rFonts w:ascii="" w:hAnsi="" w:cs="" w:eastAsia=""/>
          <w:b w:val="false"/>
          <w:i w:val="false"/>
          <w:strike w:val="false"/>
          <w:color w:val=""/>
        </w:rPr>
        <w:t>Fee payment shall be made by check, draft, or money order payable to the Department of Environmental Quality and mailed to the department at the address provided on the invoice.</w:t>
      </w:r>
    </w:p>
    <w:p>
      <w:pPr>
        <w:pStyle w:val="1"/>
        <w:jc w:val="left"/>
      </w:pPr>
      <w:r>
        <w:rPr>
          <w:rFonts w:ascii="" w:hAnsi="" w:cs="" w:eastAsia=""/>
          <w:b w:val="false"/>
          <w:i w:val="false"/>
          <w:strike w:val="false"/>
          <w:color w:val=""/>
        </w:rPr>
        <w:t>3.</w:t>
      </w:r>
      <w:r>
        <w:rPr>
          <w:rFonts w:ascii="" w:hAnsi="" w:cs="" w:eastAsia=""/>
          <w:b w:val="false"/>
          <w:i w:val="false"/>
          <w:strike w:val="false"/>
          <w:color w:val=""/>
        </w:rPr>
        <w:t xml:space="preserve">Fees shall be assessed for the state of </w:t>
      </w:r>
      <w:r>
        <w:rPr>
          <w:rFonts w:ascii="" w:hAnsi="" w:cs="" w:eastAsia=""/>
          <w:b w:val="false"/>
          <w:i w:val="false"/>
          <w:strike w:val="false"/>
          <w:color w:val=""/>
        </w:rPr>
        <w:t>Louisiana</w:t>
      </w:r>
      <w:r>
        <w:rPr>
          <w:rFonts w:ascii="" w:hAnsi="" w:cs="" w:eastAsia=""/>
          <w:b w:val="false"/>
          <w:i w:val="false"/>
          <w:strike w:val="false"/>
          <w:color w:val=""/>
        </w:rPr>
        <w:t xml:space="preserve"> fiscal year (July 1 through June 30).</w:t>
      </w:r>
    </w:p>
    <w:p>
      <w:pPr>
        <w:pStyle w:val="1"/>
        <w:jc w:val="left"/>
      </w:pPr>
      <w:r>
        <w:rPr>
          <w:rFonts w:ascii="" w:hAnsi="" w:cs="" w:eastAsia=""/>
          <w:b w:val="false"/>
          <w:i w:val="false"/>
          <w:strike w:val="false"/>
          <w:color w:val=""/>
        </w:rPr>
        <w:t>4.</w:t>
      </w:r>
      <w:r>
        <w:rPr>
          <w:rFonts w:ascii="" w:hAnsi="" w:cs="" w:eastAsia=""/>
          <w:b w:val="false"/>
          <w:i w:val="false"/>
          <w:strike w:val="false"/>
          <w:color w:val=""/>
        </w:rPr>
        <w:t>Any UST system shall be assessed the entire annual monitoring and maintenance fee for the fiscal year in which it is installed or permanently closed, regardless of the date during that year on which such action occurs.</w:t>
      </w:r>
    </w:p>
    <w:p>
      <w:pPr>
        <w:pStyle w:val="1"/>
        <w:jc w:val="left"/>
      </w:pPr>
      <w:r>
        <w:rPr>
          <w:rFonts w:ascii="" w:hAnsi="" w:cs="" w:eastAsia=""/>
          <w:b w:val="false"/>
          <w:i w:val="false"/>
          <w:strike w:val="false"/>
          <w:color w:val=""/>
        </w:rPr>
        <w:t>5.</w:t>
      </w:r>
      <w:r>
        <w:rPr>
          <w:rFonts w:ascii="" w:hAnsi="" w:cs="" w:eastAsia=""/>
          <w:b w:val="false"/>
          <w:i w:val="false"/>
          <w:strike w:val="false"/>
          <w:color w:val=""/>
        </w:rPr>
        <w:t>The owner of record of the UST system on the date of invoicing by the department is responsible for payment of the annual monitoring and maintenance fees.</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Late Payment Fee. Payments not received within </w:t>
      </w:r>
      <w:r>
        <w:rPr>
          <w:rFonts w:ascii="" w:hAnsi="" w:cs="" w:eastAsia=""/>
          <w:b w:val="false"/>
          <w:i w:val="false"/>
          <w:strike w:val="false"/>
          <w:color w:val=""/>
        </w:rPr>
        <w:t xml:space="preserve">15 days of the due date will be charged a late payment fee. </w:t>
      </w:r>
      <w:r>
        <w:rPr>
          <w:rFonts w:ascii="" w:hAnsi="" w:cs="" w:eastAsia=""/>
          <w:b w:val="false"/>
          <w:i w:val="false"/>
          <w:strike w:val="false"/>
          <w:color w:val=""/>
        </w:rPr>
        <w:t>Any late payment fee shall be calculated from the due date indicated on the invoice.</w:t>
      </w:r>
    </w:p>
    <w:p>
      <w:pPr>
        <w:pStyle w:val="1"/>
        <w:jc w:val="left"/>
      </w:pPr>
      <w:r>
        <w:rPr>
          <w:rFonts w:ascii="" w:hAnsi="" w:cs="" w:eastAsia=""/>
          <w:b w:val="false"/>
          <w:i w:val="false"/>
          <w:strike w:val="false"/>
          <w:color w:val=""/>
        </w:rPr>
        <w:t>1.</w:t>
      </w:r>
      <w:r>
        <w:rPr>
          <w:rFonts w:ascii="" w:hAnsi="" w:cs="" w:eastAsia=""/>
          <w:b w:val="false"/>
          <w:i w:val="false"/>
          <w:strike w:val="false"/>
          <w:color w:val=""/>
        </w:rPr>
        <w:t>Payments not received by the department by the fifteenth day from the due date will be assessed a 5 percent late payment fee on the original assessed fee.</w:t>
      </w:r>
    </w:p>
    <w:p>
      <w:pPr>
        <w:pStyle w:val="1"/>
        <w:jc w:val="left"/>
      </w:pPr>
      <w:r>
        <w:rPr>
          <w:rFonts w:ascii="" w:hAnsi="" w:cs="" w:eastAsia=""/>
          <w:b w:val="false"/>
          <w:i w:val="false"/>
          <w:strike w:val="false"/>
          <w:color w:val=""/>
        </w:rPr>
        <w:t>2.</w:t>
      </w:r>
      <w:r>
        <w:rPr>
          <w:rFonts w:ascii="" w:hAnsi="" w:cs="" w:eastAsia=""/>
          <w:b w:val="false"/>
          <w:i w:val="false"/>
          <w:strike w:val="false"/>
          <w:color w:val=""/>
        </w:rPr>
        <w:t>Payments not received by the department by the thirtieth day from the due date will be assessed an additional 5 percent late payment fee on the original assessed fee.</w:t>
      </w:r>
    </w:p>
    <w:p>
      <w:pPr>
        <w:pStyle w:val="1"/>
        <w:jc w:val="left"/>
      </w:pPr>
      <w:r>
        <w:rPr>
          <w:rFonts w:ascii="" w:hAnsi="" w:cs="" w:eastAsia=""/>
          <w:b w:val="false"/>
          <w:i w:val="false"/>
          <w:strike w:val="false"/>
          <w:color w:val=""/>
        </w:rPr>
        <w:t>3.</w:t>
      </w:r>
      <w:r>
        <w:rPr>
          <w:rFonts w:ascii="" w:hAnsi="" w:cs="" w:eastAsia=""/>
          <w:b w:val="false"/>
          <w:i w:val="false"/>
          <w:strike w:val="false"/>
          <w:color w:val=""/>
        </w:rPr>
        <w:t>Payments not received by the department by the sixtieth day from the due date will be assessed an additional 5 percent late payment fee on the original assessed fee.</w:t>
      </w:r>
    </w:p>
    <w:p>
      <w:pPr>
        <w:pStyle w:val="A"/>
        <w:jc w:val="left"/>
      </w:pPr>
      <w:r>
        <w:rPr>
          <w:rFonts w:ascii="" w:hAnsi="" w:cs="" w:eastAsia=""/>
          <w:b w:val="false"/>
          <w:i w:val="false"/>
          <w:strike w:val="false"/>
          <w:color w:val=""/>
        </w:rPr>
        <w:t>D.</w:t>
      </w:r>
      <w:r>
        <w:rPr>
          <w:rFonts w:ascii="" w:hAnsi="" w:cs="" w:eastAsia=""/>
          <w:b w:val="false"/>
          <w:i w:val="false"/>
          <w:strike w:val="false"/>
          <w:color w:val=""/>
        </w:rPr>
        <w:t xml:space="preserve">Failure to Pay. Failure to pay the prescribed application fee or annual fee as provided herein, within </w:t>
      </w:r>
      <w:r>
        <w:rPr>
          <w:rFonts w:ascii="" w:hAnsi="" w:cs="" w:eastAsia=""/>
          <w:b w:val="false"/>
          <w:i w:val="false"/>
          <w:strike w:val="false"/>
          <w:color w:val=""/>
        </w:rPr>
        <w:t>90 days after the due date, shall constitute a violation of these regulations and shall subject the person to applicable enforcement actions under the act including, but not limited to, revocation or suspension of the applicable permit, license, registration, or variance.</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2014, 2195, and 2195.3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LR 17:658 (July 1991), LR 18:727 (July 1992), amended by the Office of Management and Finance, Fiscal Services Division, LR 22:19 (January 1996), LR 25:427 (March 1999), amended by the Office of Environmental Assessment, Environmental Planning Division, LR 25:2400 (December 1999), LR 29:690 (May 2003), LR 29:2052 (October 2003).</w:t>
      </w:r>
    </w:p>
    <w:p>
      <w:pPr>
        <w:pStyle w:val="Chapter"/>
        <w:jc w:val="left"/>
      </w:pPr>
      <w:r>
        <w:rPr>
          <w:rFonts w:ascii="" w:hAnsi="" w:cs="" w:eastAsia=""/>
          <w:b w:val="false"/>
          <w:i w:val="false"/>
          <w:strike w:val="false"/>
          <w:color w:val=""/>
        </w:rPr>
        <w:t>Chapter 4.</w:t>
      </w:r>
      <w:r>
        <w:rPr>
          <w:rFonts w:ascii="" w:hAnsi="" w:cs="" w:eastAsia=""/>
          <w:b w:val="false"/>
          <w:i w:val="false"/>
          <w:strike w:val="false"/>
          <w:color w:val=""/>
        </w:rPr>
        <w:t xml:space="preserve">  </w:t>
      </w:r>
      <w:r>
        <w:rPr>
          <w:rFonts w:ascii="" w:hAnsi="" w:cs="" w:eastAsia=""/>
          <w:b w:val="false"/>
          <w:i w:val="false"/>
          <w:strike w:val="false"/>
          <w:color w:val=""/>
        </w:rPr>
        <w:t>2005 Federal Underground Storage Tank Compliance Act Mandated Requirements</w:t>
      </w:r>
    </w:p>
    <w:p>
      <w:pPr>
        <w:pStyle w:val="Section"/>
        <w:jc w:val="left"/>
      </w:pPr>
      <w:r>
        <w:rPr>
          <w:rFonts w:ascii="" w:hAnsi="" w:cs="" w:eastAsia=""/>
          <w:b w:val="false"/>
          <w:i w:val="false"/>
          <w:strike w:val="false"/>
          <w:color w:val=""/>
        </w:rPr>
        <w:t>§401.</w:t>
      </w:r>
      <w:r>
        <w:rPr>
          <w:rFonts w:ascii="" w:hAnsi="" w:cs="" w:eastAsia=""/>
          <w:b w:val="false"/>
          <w:i w:val="false"/>
          <w:strike w:val="false"/>
          <w:color w:val=""/>
        </w:rPr>
        <w:t>Purpose</w:t>
      </w:r>
    </w:p>
    <w:p>
      <w:pPr>
        <w:pStyle w:val="A"/>
        <w:jc w:val="left"/>
      </w:pPr>
      <w:r>
        <w:rPr>
          <w:rFonts w:ascii="" w:hAnsi="" w:cs="" w:eastAsia=""/>
          <w:b w:val="false"/>
          <w:i w:val="false"/>
          <w:strike w:val="false"/>
          <w:color w:val=""/>
        </w:rPr>
        <w:t>A.</w:t>
      </w:r>
      <w:r>
        <w:rPr>
          <w:rFonts w:ascii="" w:hAnsi="" w:cs="" w:eastAsia=""/>
          <w:b w:val="false"/>
          <w:i w:val="false"/>
          <w:strike w:val="false"/>
          <w:color w:val=""/>
        </w:rPr>
        <w:t>This Chapter implements requirements mandated by the Underground Storage Tank Compliance Act, 42 U.S.C. 6991.</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the Secretary, Legal</w:t>
      </w:r>
      <w:r>
        <w:rPr>
          <w:rFonts w:ascii="" w:hAnsi="" w:cs="" w:eastAsia=""/>
          <w:b w:val="false"/>
          <w:i w:val="false"/>
          <w:strike w:val="false"/>
          <w:color w:val=""/>
        </w:rPr>
        <w:t xml:space="preserve"> Affairs Division, LR 33:1867 (September 2007).</w:t>
      </w:r>
    </w:p>
    <w:p>
      <w:pPr>
        <w:pStyle w:val="Section"/>
        <w:jc w:val="left"/>
      </w:pPr>
      <w:r>
        <w:rPr>
          <w:rFonts w:ascii="" w:hAnsi="" w:cs="" w:eastAsia=""/>
          <w:b w:val="false"/>
          <w:i w:val="false"/>
          <w:strike w:val="false"/>
          <w:color w:val=""/>
        </w:rPr>
        <w:t>§403.</w:t>
      </w:r>
      <w:r>
        <w:rPr>
          <w:rFonts w:ascii="" w:hAnsi="" w:cs="" w:eastAsia=""/>
          <w:b w:val="false"/>
          <w:i w:val="false"/>
          <w:strike w:val="false"/>
          <w:color w:val=""/>
        </w:rPr>
        <w:t>Delivery Prohibition of Regulated Substances to Underground Storage Tank Systems</w:t>
      </w:r>
    </w:p>
    <w:p>
      <w:pPr>
        <w:pStyle w:val="A"/>
        <w:jc w:val="left"/>
      </w:pPr>
      <w:r>
        <w:rPr>
          <w:rFonts w:ascii="" w:hAnsi="" w:cs="" w:eastAsia=""/>
          <w:b w:val="false"/>
          <w:i w:val="false"/>
          <w:strike w:val="false"/>
          <w:color w:val=""/>
        </w:rPr>
        <w:t>A.</w:t>
      </w:r>
      <w:r>
        <w:rPr>
          <w:rFonts w:ascii="" w:hAnsi="" w:cs="" w:eastAsia=""/>
          <w:b w:val="false"/>
          <w:i w:val="false"/>
          <w:strike w:val="false"/>
          <w:color w:val=""/>
        </w:rPr>
        <w:t>Underground storage tank (UST) systems, except for those systems deferred or exempted from specified Chapters and Sections of these regulations in accordance with LAC 33:XI.101.C, that do not meet any one of the following requirements, upon discovery by the department, shall be subject to the status of red tag/delivery prohibition of regulated substances:</w:t>
      </w:r>
    </w:p>
    <w:p>
      <w:pPr>
        <w:pStyle w:val="1"/>
        <w:jc w:val="left"/>
      </w:pPr>
      <w:r>
        <w:rPr>
          <w:rFonts w:ascii="" w:hAnsi="" w:cs="" w:eastAsia=""/>
          <w:b w:val="false"/>
          <w:i w:val="false"/>
          <w:strike w:val="false"/>
          <w:color w:val=""/>
        </w:rPr>
        <w:t>1.</w:t>
      </w:r>
      <w:r>
        <w:rPr>
          <w:rFonts w:ascii="" w:hAnsi="" w:cs="" w:eastAsia=""/>
          <w:b w:val="false"/>
          <w:i w:val="false"/>
          <w:strike w:val="false"/>
          <w:color w:val=""/>
        </w:rPr>
        <w:t>installation of spill prevention equipment in accordance with LAC 33:XI.Chapter 3;</w:t>
      </w:r>
    </w:p>
    <w:p>
      <w:pPr>
        <w:pStyle w:val="1"/>
        <w:jc w:val="left"/>
      </w:pPr>
      <w:r>
        <w:rPr>
          <w:rFonts w:ascii="" w:hAnsi="" w:cs="" w:eastAsia=""/>
          <w:b w:val="false"/>
          <w:i w:val="false"/>
          <w:strike w:val="false"/>
          <w:color w:val=""/>
        </w:rPr>
        <w:t>2.</w:t>
      </w:r>
      <w:r>
        <w:rPr>
          <w:rFonts w:ascii="" w:hAnsi="" w:cs="" w:eastAsia=""/>
          <w:b w:val="false"/>
          <w:i w:val="false"/>
          <w:strike w:val="false"/>
          <w:color w:val=""/>
        </w:rPr>
        <w:t>installation of overfill protection equipment in accordance with LAC 33:XI.Chapter 3;</w:t>
      </w:r>
    </w:p>
    <w:p>
      <w:pPr>
        <w:pStyle w:val="1"/>
        <w:jc w:val="left"/>
      </w:pPr>
      <w:r>
        <w:rPr>
          <w:rFonts w:ascii="" w:hAnsi="" w:cs="" w:eastAsia=""/>
          <w:b w:val="false"/>
          <w:i w:val="false"/>
          <w:strike w:val="false"/>
          <w:color w:val=""/>
        </w:rPr>
        <w:t>3.</w:t>
      </w:r>
      <w:r>
        <w:rPr>
          <w:rFonts w:ascii="" w:hAnsi="" w:cs="" w:eastAsia=""/>
          <w:b w:val="false"/>
          <w:i w:val="false"/>
          <w:strike w:val="false"/>
          <w:color w:val=""/>
        </w:rPr>
        <w:t>establishment of release detection methods or installation of release detection equipment in accordance with LAC 33:XI.Chapter 7;</w:t>
      </w:r>
    </w:p>
    <w:p>
      <w:pPr>
        <w:pStyle w:val="1"/>
        <w:jc w:val="left"/>
      </w:pPr>
      <w:r>
        <w:rPr>
          <w:rFonts w:ascii="" w:hAnsi="" w:cs="" w:eastAsia=""/>
          <w:b w:val="false"/>
          <w:i w:val="false"/>
          <w:strike w:val="false"/>
          <w:color w:val=""/>
        </w:rPr>
        <w:t>4.</w:t>
      </w:r>
      <w:r>
        <w:rPr>
          <w:rFonts w:ascii="" w:hAnsi="" w:cs="" w:eastAsia=""/>
          <w:b w:val="false"/>
          <w:i w:val="false"/>
          <w:strike w:val="false"/>
          <w:color w:val=""/>
        </w:rPr>
        <w:t>installation of corrosion protection equipment in accordance with LAC 33:XI.Chapter 3;</w:t>
      </w:r>
      <w:r>
        <w:rPr>
          <w:rFonts w:ascii="" w:hAnsi="" w:cs="" w:eastAsia=""/>
          <w:b w:val="false"/>
          <w:i w:val="false"/>
          <w:strike w:val="false"/>
          <w:color w:val=""/>
        </w:rPr>
        <w:t xml:space="preserve"> </w:t>
      </w:r>
    </w:p>
    <w:p>
      <w:pPr>
        <w:pStyle w:val="1"/>
        <w:jc w:val="left"/>
      </w:pPr>
      <w:r>
        <w:rPr>
          <w:rFonts w:ascii="" w:hAnsi="" w:cs="" w:eastAsia=""/>
          <w:b w:val="false"/>
          <w:i w:val="false"/>
          <w:strike w:val="false"/>
          <w:color w:val=""/>
        </w:rPr>
        <w:t>5.</w:t>
      </w:r>
      <w:r>
        <w:rPr>
          <w:rFonts w:ascii="" w:hAnsi="" w:cs="" w:eastAsia=""/>
          <w:b w:val="false"/>
          <w:i w:val="false"/>
          <w:strike w:val="false"/>
          <w:color w:val=""/>
        </w:rPr>
        <w:t>compliance with LAC 33:XI.301.C.4; or</w:t>
      </w:r>
    </w:p>
    <w:p>
      <w:pPr>
        <w:pStyle w:val="1"/>
        <w:jc w:val="left"/>
      </w:pPr>
      <w:r>
        <w:rPr>
          <w:rFonts w:ascii="" w:hAnsi="" w:cs="" w:eastAsia=""/>
          <w:b w:val="false"/>
          <w:i w:val="false"/>
          <w:strike w:val="false"/>
          <w:color w:val=""/>
        </w:rPr>
        <w:t>6.</w:t>
      </w:r>
      <w:r>
        <w:rPr>
          <w:rFonts w:ascii="" w:hAnsi="" w:cs="" w:eastAsia=""/>
          <w:b w:val="false"/>
          <w:i w:val="false"/>
          <w:strike w:val="false"/>
          <w:color w:val=""/>
        </w:rPr>
        <w:t>upon evidence of a below-surface release from an UST system, initiation by the owner/operator of release investigation and confirmation steps in accordance with LAC 33:XI.711, or compliance with the release response and corrective action requirements in LAC 33:XI.715.</w:t>
      </w:r>
    </w:p>
    <w:p>
      <w:pPr>
        <w:pStyle w:val="A"/>
        <w:jc w:val="left"/>
      </w:pPr>
      <w:r>
        <w:rPr>
          <w:rFonts w:ascii="" w:hAnsi="" w:cs="" w:eastAsia=""/>
          <w:b w:val="false"/>
          <w:i w:val="false"/>
          <w:strike w:val="false"/>
          <w:color w:val=""/>
        </w:rPr>
        <w:t>B.</w:t>
      </w:r>
      <w:r>
        <w:rPr>
          <w:rFonts w:ascii="" w:hAnsi="" w:cs="" w:eastAsia=""/>
          <w:b w:val="false"/>
          <w:i w:val="false"/>
          <w:strike w:val="false"/>
          <w:color w:val=""/>
        </w:rPr>
        <w:t>Noncompliance with these regulations as listed in this Subsection shall result in a red tag/delivery prohibition of regulated substances if response action is not taken by the owner/operator within 30 days of receipt of written notification by the department to the owner/operator. Response action will be considered as taken if the owner/operator has contracted and scheduled the action to take place within those 30 days and the response action has been initiated within 60 days of receipt of the written notification. The forms of noncompliance are:</w:t>
      </w:r>
    </w:p>
    <w:p>
      <w:pPr>
        <w:pStyle w:val="1"/>
        <w:jc w:val="left"/>
      </w:pPr>
      <w:r>
        <w:rPr>
          <w:rFonts w:ascii="" w:hAnsi="" w:cs="" w:eastAsia=""/>
          <w:b w:val="false"/>
          <w:i w:val="false"/>
          <w:strike w:val="false"/>
          <w:color w:val=""/>
        </w:rPr>
        <w:t>1.</w:t>
      </w:r>
      <w:r>
        <w:rPr>
          <w:rFonts w:ascii="" w:hAnsi="" w:cs="" w:eastAsia=""/>
          <w:b w:val="false"/>
          <w:i w:val="false"/>
          <w:strike w:val="false"/>
          <w:color w:val=""/>
        </w:rPr>
        <w:t>failure to properly operate and/or maintain release detection equipment in accordance with LAC 33:XI.Chapter 7. Failure to provide records, within 10 days of request by the department, showing proper operation and/or maintenance of release detection equipment shall be considered a failure to properly operate and/or maintain the release detection equipment;</w:t>
      </w:r>
    </w:p>
    <w:p>
      <w:pPr>
        <w:pStyle w:val="1"/>
        <w:jc w:val="left"/>
      </w:pPr>
      <w:r>
        <w:rPr>
          <w:rFonts w:ascii="" w:hAnsi="" w:cs="" w:eastAsia=""/>
          <w:b w:val="false"/>
          <w:i w:val="false"/>
          <w:strike w:val="false"/>
          <w:color w:val=""/>
        </w:rPr>
        <w:t>2.</w:t>
      </w:r>
      <w:r>
        <w:rPr>
          <w:rFonts w:ascii="" w:hAnsi="" w:cs="" w:eastAsia=""/>
          <w:b w:val="false"/>
          <w:i w:val="false"/>
          <w:strike w:val="false"/>
          <w:color w:val=""/>
        </w:rPr>
        <w:t>failure to properly operate and/or maintain spill, overfill, or corrosion protection equipment in accordance with LAC 33:XI.Chapter 5. Failure to provide records, within 10 days of request by the department, showing the type of spill, overfill, or corrosion protection equipment installed and the proper operation and/or maintenance of spill, overfill, or corrosion protection equipment shall be considered a failure to properly operate and/or maintain the spill, overfill, or corrosion protection equipment;</w:t>
      </w:r>
    </w:p>
    <w:p>
      <w:pPr>
        <w:pStyle w:val="1"/>
        <w:jc w:val="left"/>
      </w:pPr>
      <w:r>
        <w:rPr>
          <w:rFonts w:ascii="" w:hAnsi="" w:cs="" w:eastAsia=""/>
          <w:b w:val="false"/>
          <w:i w:val="false"/>
          <w:strike w:val="false"/>
          <w:color w:val=""/>
        </w:rPr>
        <w:t>3.</w:t>
      </w:r>
      <w:r>
        <w:rPr>
          <w:rFonts w:ascii="" w:hAnsi="" w:cs="" w:eastAsia=""/>
          <w:b w:val="false"/>
          <w:i w:val="false"/>
          <w:strike w:val="false"/>
          <w:color w:val=""/>
        </w:rPr>
        <w:t>failure to maintain financial responsibility in accordance with LAC 33:XI.Chapter 11;</w:t>
      </w:r>
    </w:p>
    <w:p>
      <w:pPr>
        <w:pStyle w:val="1"/>
        <w:jc w:val="left"/>
      </w:pPr>
      <w:r>
        <w:rPr>
          <w:rFonts w:ascii="" w:hAnsi="" w:cs="" w:eastAsia=""/>
          <w:b w:val="false"/>
          <w:i w:val="false"/>
          <w:strike w:val="false"/>
          <w:color w:val=""/>
        </w:rPr>
        <w:t>4.</w:t>
      </w:r>
      <w:r>
        <w:rPr>
          <w:rFonts w:ascii="" w:hAnsi="" w:cs="" w:eastAsia=""/>
          <w:b w:val="false"/>
          <w:i w:val="false"/>
          <w:strike w:val="false"/>
          <w:color w:val=""/>
        </w:rPr>
        <w:t>failure to protect from corrosion buried metal piping and/or components that routinely contain regulated substances in accordance with LAC 33:XI.303.D.2 and E.4. Failure to produce records, within 10 days of request by the department, showing procedures and/or practices designed to protect from corrosion buried metal piping and/or components that routinely contain regulated substances shall be considered a failure to protect from corrosion buried metal piping and/or components that routinely contain regulated substances.</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It shall be unlawful for any person to place, or allow the placement of, a regulated substance into an UST that the department has red tagged/prohibited from delivery of regulated substances under Subsection A or B of this </w:t>
      </w:r>
      <w:r>
        <w:rPr>
          <w:rFonts w:ascii="" w:hAnsi="" w:cs="" w:eastAsia=""/>
          <w:b w:val="false"/>
          <w:i w:val="false"/>
          <w:strike w:val="false"/>
          <w:color w:val=""/>
        </w:rPr>
        <w:t>Section. The department may use its discretion in determining whether a non-delivery due to a red tag/delivery prohibition of regulated substances may jeopardize the availability of, or access to, motor fuel in remote areas of the state or in cases where an emergency declaration is in effect. When the department determines that red tagging/delivery prohibition will jeopardize the availability of, or access, to regulated substances, specifically motor fuels, in remote areas or in cases of an emergency declaration, it may allow for continued delivery of regulated substances,</w:t>
      </w:r>
      <w:r>
        <w:rPr>
          <w:rFonts w:ascii="" w:hAnsi="" w:cs="" w:eastAsia=""/>
          <w:b w:val="false"/>
          <w:i w:val="false"/>
          <w:strike w:val="false"/>
          <w:color w:val="FF00FF"/>
        </w:rPr>
        <w:t xml:space="preserve"> </w:t>
      </w:r>
      <w:r>
        <w:rPr>
          <w:rFonts w:ascii="" w:hAnsi="" w:cs="" w:eastAsia=""/>
          <w:b w:val="false"/>
          <w:i w:val="false"/>
          <w:strike w:val="false"/>
          <w:color w:val=""/>
        </w:rPr>
        <w:t>for up to 180 days, to an UST that has failed to have equipment required under Subsection A of this Section installed or that has been deemed noncompliant by the department under Subsection B of this Section.</w:t>
      </w:r>
    </w:p>
    <w:p>
      <w:pPr>
        <w:pStyle w:val="A"/>
        <w:jc w:val="left"/>
      </w:pPr>
      <w:r>
        <w:rPr>
          <w:rFonts w:ascii="" w:hAnsi="" w:cs="" w:eastAsia=""/>
          <w:b w:val="false"/>
          <w:i w:val="false"/>
          <w:strike w:val="false"/>
          <w:color w:val=""/>
        </w:rPr>
        <w:t>D.</w:t>
      </w:r>
      <w:r>
        <w:rPr>
          <w:rFonts w:ascii="" w:hAnsi="" w:cs="" w:eastAsia=""/>
          <w:b w:val="false"/>
          <w:i w:val="false"/>
          <w:strike w:val="false"/>
          <w:color w:val=""/>
        </w:rPr>
        <w:t>The department shall provide adequate notice to UST system owners/operators and regulated substance deliverers that an UST has been determined to be ineligible for delivery, deposit, or acceptance of a regulated substance.</w:t>
      </w:r>
      <w:r>
        <w:rPr>
          <w:rFonts w:ascii="" w:hAnsi="" w:cs="" w:eastAsia=""/>
          <w:b w:val="false"/>
          <w:i w:val="false"/>
          <w:strike w:val="false"/>
          <w:color w:val=""/>
        </w:rPr>
        <w:t xml:space="preserve"> </w:t>
      </w:r>
      <w:r>
        <w:rPr>
          <w:rFonts w:ascii="" w:hAnsi="" w:cs="" w:eastAsia=""/>
          <w:b w:val="false"/>
          <w:i w:val="false"/>
          <w:strike w:val="false"/>
          <w:color w:val=""/>
        </w:rPr>
        <w:t>Placing or allowing placement of</w:t>
      </w:r>
      <w:r>
        <w:rPr>
          <w:rFonts w:ascii="" w:hAnsi="" w:cs="" w:eastAsia=""/>
          <w:b w:val="false"/>
          <w:i w:val="false"/>
          <w:strike w:val="false"/>
          <w:color w:val="000000"/>
        </w:rPr>
        <w:t xml:space="preserve"> </w:t>
      </w:r>
      <w:r>
        <w:rPr>
          <w:rFonts w:ascii="" w:hAnsi="" w:cs="" w:eastAsia=""/>
          <w:b w:val="false"/>
          <w:i w:val="false"/>
          <w:strike w:val="false"/>
          <w:color w:val=""/>
        </w:rPr>
        <w:t>a regulated substance into an UST determined ineligible for delivery, deposit, or acceptance of a regulated substance constitutes a violation of this Section.</w:t>
      </w:r>
    </w:p>
    <w:p>
      <w:pPr>
        <w:pStyle w:val="A"/>
        <w:jc w:val="left"/>
      </w:pPr>
      <w:r>
        <w:rPr>
          <w:rFonts w:ascii="" w:hAnsi="" w:cs="" w:eastAsia=""/>
          <w:b w:val="false"/>
          <w:i w:val="false"/>
          <w:strike w:val="false"/>
          <w:color w:val=""/>
        </w:rPr>
        <w:t>E.</w:t>
      </w:r>
      <w:r>
        <w:rPr>
          <w:rFonts w:ascii="" w:hAnsi="" w:cs="" w:eastAsia=""/>
          <w:b w:val="false"/>
          <w:i w:val="false"/>
          <w:strike w:val="false"/>
          <w:color w:val=""/>
        </w:rPr>
        <w:t>The owner/operator of an UST that has been determined to be ineligible for delivery, deposit, or acceptance of a regulated substance must make the necessary system repairs or upgrades, or remedy any form of noncompliance,</w:t>
      </w:r>
      <w:r>
        <w:rPr>
          <w:rFonts w:ascii="" w:hAnsi="" w:cs="" w:eastAsia=""/>
          <w:b w:val="false"/>
          <w:i w:val="false"/>
          <w:strike w:val="false"/>
          <w:color w:val="3366FF"/>
        </w:rPr>
        <w:t xml:space="preserve"> </w:t>
      </w:r>
      <w:r>
        <w:rPr>
          <w:rFonts w:ascii="" w:hAnsi="" w:cs="" w:eastAsia=""/>
          <w:b w:val="false"/>
          <w:i w:val="false"/>
          <w:strike w:val="false"/>
          <w:color w:val=""/>
        </w:rPr>
        <w:t>and must be cleared of the red tag/delivery prohibition in writing by the department, or a person authorized by the department, in order to be removed from the red tag listing and be deemed eligible for delivery of regulated substances.</w:t>
      </w:r>
      <w:r>
        <w:rPr>
          <w:rFonts w:ascii="" w:hAnsi="" w:cs="" w:eastAsia=""/>
          <w:b w:val="false"/>
          <w:i w:val="false"/>
          <w:strike w:val="false"/>
          <w:color w:val=""/>
        </w:rPr>
        <w:t xml:space="preserve"> </w:t>
      </w:r>
      <w:r>
        <w:rPr>
          <w:rFonts w:ascii="" w:hAnsi="" w:cs="" w:eastAsia=""/>
          <w:b w:val="false"/>
          <w:i w:val="false"/>
          <w:strike w:val="false"/>
          <w:color w:val=""/>
        </w:rPr>
        <w:t>The department, or a person authorized by the department, shall remove the red tag/delivery prohibition status for an UST system within two working days after compliance and/or upgrade</w:t>
      </w:r>
      <w:r>
        <w:rPr>
          <w:rFonts w:ascii="" w:hAnsi="" w:cs="" w:eastAsia=""/>
          <w:b w:val="false"/>
          <w:i w:val="false"/>
          <w:strike w:val="false"/>
          <w:color w:val="3366FF"/>
        </w:rPr>
        <w:t xml:space="preserve"> </w:t>
      </w:r>
      <w:r>
        <w:rPr>
          <w:rFonts w:ascii="" w:hAnsi="" w:cs="" w:eastAsia=""/>
          <w:b w:val="false"/>
          <w:i w:val="false"/>
          <w:strike w:val="false"/>
          <w:color w:val=""/>
        </w:rPr>
        <w:t>or repair has been demonstrated.</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the Secretary, L</w:t>
      </w:r>
      <w:r>
        <w:rPr>
          <w:rFonts w:ascii="" w:hAnsi="" w:cs="" w:eastAsia=""/>
          <w:b w:val="false"/>
          <w:i w:val="false"/>
          <w:strike w:val="false"/>
          <w:color w:val=""/>
        </w:rPr>
        <w:t>egal Affairs Division, LR 33:</w:t>
      </w:r>
      <w:r>
        <w:rPr>
          <w:rFonts w:ascii="" w:hAnsi="" w:cs="" w:eastAsia=""/>
          <w:b w:val="false"/>
          <w:i w:val="false"/>
          <w:strike w:val="false"/>
          <w:color w:val=""/>
        </w:rPr>
        <w:t xml:space="preserve"> </w:t>
      </w:r>
      <w:r>
        <w:rPr>
          <w:rFonts w:ascii="" w:hAnsi="" w:cs="" w:eastAsia=""/>
          <w:b w:val="false"/>
          <w:i w:val="false"/>
          <w:strike w:val="false"/>
          <w:color w:val=""/>
        </w:rPr>
        <w:t>1867 (September 2007), amended LR 34:2119 (October 2008).</w:t>
      </w:r>
    </w:p>
    <w:p>
      <w:pPr>
        <w:pStyle w:val="Chapter"/>
        <w:jc w:val="left"/>
      </w:pPr>
      <w:r>
        <w:rPr>
          <w:rFonts w:ascii="" w:hAnsi="" w:cs="" w:eastAsia=""/>
          <w:b w:val="false"/>
          <w:i w:val="false"/>
          <w:strike w:val="false"/>
          <w:color w:val=""/>
        </w:rPr>
        <w:t>Chapter 5.</w:t>
      </w:r>
      <w:r>
        <w:rPr>
          <w:rFonts w:ascii="" w:hAnsi="" w:cs="" w:eastAsia=""/>
          <w:b w:val="false"/>
          <w:i w:val="false"/>
          <w:strike w:val="false"/>
          <w:color w:val=""/>
        </w:rPr>
        <w:t xml:space="preserve">  </w:t>
      </w:r>
      <w:r>
        <w:rPr>
          <w:rFonts w:ascii="" w:hAnsi="" w:cs="" w:eastAsia=""/>
          <w:b w:val="false"/>
          <w:i w:val="false"/>
          <w:strike w:val="false"/>
          <w:color w:val=""/>
        </w:rPr>
        <w:t>General Operating Requirements</w:t>
      </w:r>
    </w:p>
    <w:p>
      <w:pPr>
        <w:pStyle w:val="Section"/>
        <w:jc w:val="left"/>
      </w:pPr>
      <w:r>
        <w:rPr>
          <w:rFonts w:ascii="" w:hAnsi="" w:cs="" w:eastAsia=""/>
          <w:b w:val="false"/>
          <w:i w:val="false"/>
          <w:strike w:val="false"/>
          <w:color w:val=""/>
        </w:rPr>
        <w:t>§501.</w:t>
      </w:r>
      <w:r>
        <w:rPr>
          <w:rFonts w:ascii="" w:hAnsi="" w:cs="" w:eastAsia=""/>
          <w:b w:val="false"/>
          <w:i w:val="false"/>
          <w:strike w:val="false"/>
          <w:color w:val=""/>
        </w:rPr>
        <w:t>Spill and Overfill Control</w:t>
      </w:r>
    </w:p>
    <w:p>
      <w:pPr>
        <w:pStyle w:val="A"/>
        <w:jc w:val="left"/>
      </w:pPr>
      <w:r>
        <w:rPr>
          <w:rFonts w:ascii="" w:hAnsi="" w:cs="" w:eastAsia=""/>
          <w:b w:val="false"/>
          <w:i w:val="false"/>
          <w:strike w:val="false"/>
          <w:color w:val=""/>
        </w:rPr>
        <w:t>A.</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must ensure that releases due to spilling or overfilling do not occur. Before a transfer is made, the owner and operator must ensure that the volume available in the tank is greater than the volume of product to be transferred to the tank and that the transfer operation is monitored constantly to prevent overfilling and spilling. Spill and overfill controls shall be conducted in accordance with Subsection A of this Section.</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Owners and operators must report, investigate, and clean up any spills and overfills, in accordance with </w:t>
      </w:r>
      <w:r>
        <w:rPr>
          <w:rFonts w:ascii="" w:hAnsi="" w:cs="" w:eastAsia=""/>
          <w:b w:val="false"/>
          <w:i w:val="false"/>
          <w:strike w:val="false"/>
          <w:color w:val=""/>
        </w:rPr>
        <w:t>LAC 33:XI.713.</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31:1069 (May 2005).</w:t>
      </w:r>
    </w:p>
    <w:p>
      <w:pPr>
        <w:pStyle w:val="Section"/>
        <w:jc w:val="left"/>
      </w:pPr>
      <w:r>
        <w:rPr>
          <w:rFonts w:ascii="" w:hAnsi="" w:cs="" w:eastAsia=""/>
          <w:b w:val="false"/>
          <w:i w:val="false"/>
          <w:strike w:val="false"/>
          <w:color w:val=""/>
        </w:rPr>
        <w:t>§503.</w:t>
      </w:r>
      <w:r>
        <w:rPr>
          <w:rFonts w:ascii="" w:hAnsi="" w:cs="" w:eastAsia=""/>
          <w:b w:val="false"/>
          <w:i w:val="false"/>
          <w:strike w:val="false"/>
          <w:color w:val=""/>
        </w:rPr>
        <w:t>Operation and Maintenance of Corrosion Protection</w:t>
      </w:r>
    </w:p>
    <w:p>
      <w:pPr>
        <w:pStyle w:val="A"/>
        <w:jc w:val="left"/>
      </w:pPr>
      <w:r>
        <w:rPr>
          <w:rFonts w:ascii="" w:hAnsi="" w:cs="" w:eastAsia=""/>
          <w:b w:val="false"/>
          <w:i w:val="false"/>
          <w:strike w:val="false"/>
          <w:color w:val=""/>
        </w:rPr>
        <w:t>A.</w:t>
      </w:r>
      <w:r>
        <w:rPr>
          <w:rFonts w:ascii="" w:hAnsi="" w:cs="" w:eastAsia=""/>
          <w:b w:val="false"/>
          <w:i w:val="false"/>
          <w:strike w:val="false"/>
          <w:color w:val=""/>
        </w:rPr>
        <w:t>All owners and operators of metal UST systems with corrosion protection must comply with the following requirements to ensure that releases due to corrosion are prevented for as long as the UST system is used to store regulated substances.</w:t>
      </w:r>
    </w:p>
    <w:p>
      <w:pPr>
        <w:pStyle w:val="1"/>
        <w:jc w:val="left"/>
      </w:pPr>
      <w:r>
        <w:rPr>
          <w:rFonts w:ascii="" w:hAnsi="" w:cs="" w:eastAsia=""/>
          <w:b w:val="false"/>
          <w:i w:val="false"/>
          <w:strike w:val="false"/>
          <w:color w:val=""/>
        </w:rPr>
        <w:t>1.</w:t>
      </w:r>
      <w:r>
        <w:rPr>
          <w:rFonts w:ascii="" w:hAnsi="" w:cs="" w:eastAsia=""/>
          <w:b w:val="false"/>
          <w:i w:val="false"/>
          <w:strike w:val="false"/>
          <w:color w:val=""/>
        </w:rPr>
        <w:t>All corrosion protection systems must be operated and maintained to continuously provide corrosion protection to the metal components of external portions of the tank and piping that routinely contain regulated substances and are in contact with the ground or water.</w:t>
      </w:r>
    </w:p>
    <w:p>
      <w:pPr>
        <w:pStyle w:val="1"/>
        <w:jc w:val="left"/>
      </w:pPr>
      <w:r>
        <w:rPr>
          <w:rFonts w:ascii="" w:hAnsi="" w:cs="" w:eastAsia=""/>
          <w:b w:val="false"/>
          <w:i w:val="false"/>
          <w:strike w:val="false"/>
          <w:color w:val=""/>
        </w:rPr>
        <w:t>2.</w:t>
      </w:r>
      <w:r>
        <w:rPr>
          <w:rFonts w:ascii="" w:hAnsi="" w:cs="" w:eastAsia=""/>
          <w:b w:val="false"/>
          <w:i w:val="false"/>
          <w:strike w:val="false"/>
          <w:color w:val=""/>
        </w:rPr>
        <w:t>All UST systems equipped with cathodic protection systems must be inspected for proper operation by a qualified cathodic protection tester in accordance with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Frequency. All cathodic protection systems must be tested within six months after installation and at least every three years thereafter.</w:t>
      </w:r>
    </w:p>
    <w:p>
      <w:pPr>
        <w:pStyle w:val="a0"/>
        <w:jc w:val="left"/>
      </w:pPr>
      <w:r>
        <w:rPr>
          <w:rFonts w:ascii="" w:hAnsi="" w:cs="" w:eastAsia=""/>
          <w:b w:val="false"/>
          <w:i w:val="false"/>
          <w:strike w:val="false"/>
          <w:color w:val=""/>
        </w:rPr>
        <w:t>b.</w:t>
      </w:r>
      <w:r>
        <w:rPr>
          <w:rFonts w:ascii="" w:hAnsi="" w:cs="" w:eastAsia=""/>
          <w:b w:val="false"/>
          <w:i w:val="false"/>
          <w:strike w:val="false"/>
          <w:color w:val=""/>
        </w:rPr>
        <w:t xml:space="preserve">Inspection Criteria. The criteria used to determine whether cathodic protection is adequate as required by this Section must be in accordance with </w:t>
      </w:r>
      <w:r>
        <w:rPr>
          <w:rFonts w:ascii="" w:hAnsi="" w:cs="" w:eastAsia=""/>
          <w:b w:val="false"/>
          <w:i w:val="false"/>
          <w:strike w:val="false"/>
          <w:color w:val=""/>
        </w:rPr>
        <w:t>LAC 33:XI.501.A.</w:t>
      </w:r>
    </w:p>
    <w:p>
      <w:pPr>
        <w:pStyle w:val="1"/>
        <w:jc w:val="left"/>
      </w:pPr>
      <w:r>
        <w:rPr>
          <w:rFonts w:ascii="" w:hAnsi="" w:cs="" w:eastAsia=""/>
          <w:b w:val="false"/>
          <w:i w:val="false"/>
          <w:strike w:val="false"/>
          <w:color w:val=""/>
        </w:rPr>
        <w:t>3.</w:t>
      </w:r>
      <w:r>
        <w:rPr>
          <w:rFonts w:ascii="" w:hAnsi="" w:cs="" w:eastAsia=""/>
          <w:b w:val="false"/>
          <w:i w:val="false"/>
          <w:strike w:val="false"/>
          <w:color w:val=""/>
        </w:rPr>
        <w:t>UST systems with impressed current cathodic protection systems must also be inspected every 60 days to ensure that the</w:t>
      </w:r>
      <w:r>
        <w:rPr>
          <w:rFonts w:ascii="" w:hAnsi="" w:cs="" w:eastAsia=""/>
          <w:b w:val="false"/>
          <w:i w:val="false"/>
          <w:strike w:val="false"/>
          <w:color w:val=""/>
        </w:rPr>
        <w:t xml:space="preserve"> equipment is running properly.</w:t>
      </w:r>
    </w:p>
    <w:p>
      <w:pPr>
        <w:pStyle w:val="A"/>
        <w:jc w:val="left"/>
      </w:pPr>
      <w:r>
        <w:rPr>
          <w:rFonts w:ascii="" w:hAnsi="" w:cs="" w:eastAsia=""/>
          <w:b w:val="false"/>
          <w:i w:val="false"/>
          <w:strike w:val="false"/>
          <w:color w:val=""/>
        </w:rPr>
        <w:t>B.</w:t>
      </w:r>
      <w:r>
        <w:rPr>
          <w:rFonts w:ascii="" w:hAnsi="" w:cs="" w:eastAsia=""/>
          <w:b w:val="false"/>
          <w:i w:val="false"/>
          <w:strike w:val="false"/>
          <w:color w:val=""/>
        </w:rPr>
        <w:t>For UST systems using cathodic protection, records of the operation of the cathodic protection must be maintained (in accordance with LAC 33:XI.509) to demonstrate compliance with the performance standards in this Section. These records must provide the following:</w:t>
      </w:r>
    </w:p>
    <w:p>
      <w:pPr>
        <w:pStyle w:val="1"/>
        <w:jc w:val="left"/>
      </w:pPr>
      <w:r>
        <w:rPr>
          <w:rFonts w:ascii="" w:hAnsi="" w:cs="" w:eastAsia=""/>
          <w:b w:val="false"/>
          <w:i w:val="false"/>
          <w:strike w:val="false"/>
          <w:color w:val=""/>
        </w:rPr>
        <w:t>1.</w:t>
      </w:r>
      <w:r>
        <w:rPr>
          <w:rFonts w:ascii="" w:hAnsi="" w:cs="" w:eastAsia=""/>
          <w:b w:val="false"/>
          <w:i w:val="false"/>
          <w:strike w:val="false"/>
          <w:color w:val=""/>
        </w:rPr>
        <w:t><![CDATA[the results of the last three years of inspections required November 24, 2008                                                  SIDNEY JOB SERVICE WORKFORCE CENTER      Check out JOBS online at http://jobs.mt.gov or http://sidneyjobs.mt.gov  Phone: 406-433-1204  Jobline: 406-433-6665                                                      OFFICE HOURS:      Monday 10:00 am -5:00 pm     Tuesday-Friday 8:00 am -5:00 pmVeterans Affairs Representative, Michelle Harada, for an appointment call 1-800-827-1000. Kathy Beauchot, Vocational Rehab, for an appointment call 1-877-296-1198.        If you have lost your job due to business closure please contact our office.  You may be qualified for assistance. PLEASE CONTACT JOB SERVICE FOR REFERRAL INFORMATION AND INSTRUCTIONSAGRICULTURE    3512709  FARM LABOR Steve Parks Apiaries  Temporary labor needed in the Fairview area to work January 10, 209 to November 1, 2009. (12 workers). Duties include: Raises bees to produce honeycomb of bees into hives; forces bees from hives; uncaps harvested honeycombs and extracts honey; arranges with buyers for sale of honey; physically lifting boxes of honey for transport; transporting bees, colony boxes and honey; driving pickup to obtain parts and supplies, honey extracting equipment and mixed tools used to work with bees, maintenance and repairs on equipment and colony boxes. Housing and tools provided.  Must produce and furnish to employer a current "drivers abstract, have basic literacy and basic arithmetic, and three months experience. Work will be 48 hours per week. Wage will be 8.74 per hour. Apply with a resume or generic application and ProveIT Basic Reading and Basic Math testing at Sidney Job Service, Att: Vernette, 211 N Central Ave,  Sidney MT  59270. Position Closes June 7th 20093512677  FARM WORKER LIVESTOCK RC Feedlot Temporary workers for Farm Worker Livestock needed from 12/108 to 4/30/08 for three workers in the Sidney area. Must have three months experience, able to understand, read and speak sufficient English in order to maintain breed, feeding, and costs records. Must be able to work outside in adverse weather conditions. Duties: Performs any of the following tasks to attend to livestock, such as cattle on farm. Maintain heated watering system and operating snow removal equipment in order to operate feed wagons. Mixes feed and additives, fills feed troughs with feed and water for livestock and remove ice formed in water. Examines animals to detect disease and injuries. Vaccinates animals by placing vaccine in drinking water or feed using syringes and hypodermic needles. Applies medications to cuts and bruises., spray livestock with insecticide. Confines livestock in stalls washes and clips them to prepare for calving and assists veterinarian in delivery of offspring. Binds or clamps testes or surgically removes testes to castrate livestock. Clips identifying notches or symbols on animals or brand animal, using branding iron, to indicate ownership. Cleans livestock stalls and sheds, using disinfectant solutions, brushes and shovels. Maintain buildings and equipment. Maintain breeding, feeding and costs records. Wage is $8.74 per hour. Work 48 hours per week. Apply by sending generic application or resume to Sidney Job Service, Att: Vernette, 211 N Central Ave, Sidney, MT , 59270.  Position closes 2/13/093512587 LABORER Yellowstone Livestock  One day a week on Wednesdays to help with sale day. Possibly Tuesday afternoons. Could work into a full time postion.  Duties will be running the gate for cattle sales. Will be working in all weather conditions. Must have lifting,standing,bending abilities and listening skills. Apply with generic application. 3512534 GRAIN ELEVATOR LABOR  Nortana Full time position to work with customers, loading feed and grain, unloading and loading trucks and loading rail cars. Operate computers and various other electric machinery. Be able to read and write.  Must be able to work in dusty conditions, not be afraid of heights and be able to lift 75 lbs.  Work 7:30 to 5:00 Monday through Friday, Saturday 7:30 to 12 noon - every 3rd Saturday off.  Benefits to include medical insurance, sick leave and vacation- after probation. Pay $10/hour, depending on experience. Apply with generic application at Job Service.   BUSINESS AND PROFESSIONALEXPERIENCE WORKS is seeking individuals 55 and older needing to update skills in order to re-enter employment. If you are interested, please call Linda Payne at 377-5044.3512706 BOOKKEEPER Sidney Millwork Full time position.  Book keeping experience is a must, general office duties to include: computer skills, keyboarding, good phone etiquette and filing experience. Microsoft Excel 2007 and Microsoft Word 2007 testing is required.  Wage range $10 - $12 DOE.3512704 VICTIM/WITNESS PROGRAM DIRECTOR Seventh Judicial District In coordination with local county attorneys and law enforcement personnel, the Advocate will provide effective, aggressive, case-management and advocacy to primary and secondary victims and witnesses of violent crime in Prairie, Dawson, McCone, Wibaux and Richland counties. Ability to use word-processor, current valid MT Driver's License. Ability to drive long distances, communicate effectively orally and in written report. Knowledgeable in grant writing, administering grants, computer experience, and recruiting and coordinating volunteers. $29,795  to $27,144 annually. Full job description, qualifications and application in tray #19 Closing date 12/1/083512628 PARTNER-FAMILY MEMBER ASSAULT COMPLIANCE  District Court Richland County  Full time Monday to Friday 40 hours per week. Starting wage is $15.39 This position is responsible for monitoring and tracking offenders found guilty of Partner/Family Member Assault in ten counties in eastern MT and is accountable to Katherine M. Irigoin, District Judge ,MT Seventh Judicial District. Among the duties are to attend domestic violence training, volunteer advocate training, sexual assault and stalking training, maintain contact with the three domestic violence programs; maintain contact with judges, law enforcement and other interested parties; perform all relevant duties as the Program Director may request. Full Job Description, qualifications and application in Tray #13. Closing date 11/26/08 but will remain open until filled.3512695 ADVERTISING SALES Cherry Creek Radio Working with area businesses to help them solve their marketing problems.  High School diploma or equivalent is required, some college preferred. Radio experience helpful, but not necessary. Training is available. Must have a dependable, properly insured vehicle and valid driver’s license.   Health/vision/dental/401K available. Vacation and sick leave are provided. Full time position. Monday  Friday 7:30 am  5:00 pm. Apply with generic application and return to Job Service.3512687 OFFICE ASSISTANT Nortana Grain Part Time position may work into full time. Will be answering phones, filing, and filling in when bookkeeper is on leave. Other duties as assigned. Good communication, phone and computer skills a plus. Apply with generic application at Job Service. 3512685 DESK CLERK Park Plaza Part time 5 hours per day.  Will work front desk greeting customers, checking in to room, answer phone, taking payment, and other duties as assigned.  Wage depends on experience. Apply with generic application. 3512683 INSURANCE SALES/RECRUITER Insurance Management Services/Missoula Insurance agency is seeking a full or part-time insurance sales agents/recruiter to call on qualified leads.  The primary duties are selling mortgage protection and other insurance to qualified leads.  Can work from home.  Must have ability to communicate with residential homeowners, read/write with good follow up skills, able to use laptop computer, use Windows OS, send & receive emails, and ability to learn software programs.    Both full and part-time positions are available.  Days and hours worked are up to the individual.  Pay is negotiable and reliant on commissions.   Applicants will be required to obtain their local state Life Insurance License.   Openings are in all counties in all fifty states. ESSENTIAL FUNCTIONS: Will be sitting for extended periods of time, reaching, stretching, repetitive motions with phone usage, and ability to drive to clients homes. Apply with resume at Job Service.3512682  RECEPTIONISTDR. Christensen  Dental Receptionist....scheduling appointments, answering phones, submitting insurance, accounts receivable, collecting past due accounts, filing charts, some typing, arrange financing,  Hours are Monday through Thursday 8:00 am to 2:30 pm. Apply with generic application, resume and cover letter at Job Service. 3512665 RECEPTIONIST  Roundup Full time receptionist to work Monday through Friday 8-5. MUST have computer skills to include: Microsoft Word, Pagemaker, Internet and 10 key skills. Duties include answer phones, perform light cleaning and other duties as assigned. Will act as carrier coordinator. Wage negotiable depends on experience. PROVEIT testing required to include: Data 10 key, office grammar/spelling, typing and Microsoft Word 2003 Testing and application at Job Service.3512658 OFFICE CLERK/ASSISTANT Richland Pump and Supply Part time work with flexible hours. Computer and  Quickbooks knowledge helpful. Employer is willing to train. Apply with generic application and required testing at  Job Service. 3512652 SECRETARY Confidential  Fulltime secretarial position. Must have excellent Microsoft Office skills, and other computer skills. Experience with QuickBooks is also preferred. Wage DOE. Apply with a generic application and a resume and return to Job Service.3512633 PT DETENTION OFFICER Richland County Sheriff’s Office  Part-time position. Required to maintain the health and well-being of all inmates; recognize and react to signs of suicide, DT's, and medical conditions such as epilepsy, seizures, diabetes, control and distribute medications, process incoming and outgoing inmates, maintain security throughout the building, perform maintenance of the law enforcement center, prepare food for the inmates, monitor meals to insure well-balance, maintain security during visiting hours and court session, prepare daily reports on medical and inmate information, other duties as assigned.   High school graduate or equivalent.  May be required to work night shift, weekends and holidays.  Requires ability to  lift, bend and  restrain inmates .  Negotiable wages, plus benefits and retirement.  Full job description and application available in Tray #2 Return application to Job Service. 3512611 PT CASINO BOOK KEEPER Lucky Lil’s Part-time, weekend mornings, position needed to complete all of the casinos paperwork.  Position will be responsible for controlling cash fund, fuel, and inventories; preparing daily reports; ordering supplies, processing invoices; recording sales and purchases, balancing casino reports; and preparing bank deposits; and other duties as assigned.  Starting wage is $9.00 per hour.. Must apply online. Stop into Job Service for complete instructions. 9923411 PT CUSTOMER SERVICE AGENT Great Lakes Aviation   Position summary: Customer Service Agents are responsible for the daily operation of station activity while keeping safety in forefront. Job qualifications: High School Diploma or Equivalent, Customer service oriented, Ability to solve problems creatively, Strong attention to detail, Good computer skills, Must have valid Driver’s License, Must be available to work flexible hours and days including evenings, weekends, and holidays. Requires strenuous physical work. Apply online at www.flygreatlakes.com or send your resume to glajobs@flygreatlakes.com 3512609 SECRETARY Michael Morasko Insurance  Full time secretarial position. General office duties including filing, answering phones, customer service, accounts receivable.  Must have good computer skills. Insurance background a plus, could work into some insurance work. Apply with a generic application at Job Service.3512579 LIBRARY ASSISTANT II Sidney-Richland Library   Seeking energetic person for Library Assistant II; pt varied work schedule, incl some evenings and Sat(9-5 or 11-7)flexible to work additional hours for staff vacations; Coordinates summer reading program, assists with programming and story time, help patrons in locating needed resources in all formats and provides assistance for Internet, and P.R. along with staffing the circulation desk. Some college preferred. Will consider combination of education and experience. Full job description and how to apply in tray #14. 3512556 FINANCIAL SERVICES REPRESENATIVE  Michael Morasko Insurance Full time position. Must have good computer skill. Prefer applicant have Life and Health Insurance license. Will be applicant's responsibility to be licensed within 90 days of hire.   Wage will depend on experience. Apply with a generic application at Job Service. 3512526 POLICE PATROL OFFICER  City of Fairview Maintain order enforce laws & ordinances and protect life and property in an assigned patrol district.  Perform combination of following duties:  patrol a specific area on foot or in a vehicle, direct traffic, issue traffic summonses, investigate accidents, apprehend and arrest suspects, or serve legal processes of courts. All applicants must be willing to travel to Fairview for interview.  Wage DOE, includes Health insurance and retirement.  Uniforms and equipment provided.  Applicants will be required to pass a general knowledge exam, a psychological evaluation, and a verbal exam (given by Fairview City Council). Apply online at http://www.midrivers.com?~fairveiw3512382  ACCOUNTS PAYABLE CLERK  Franz Construction  Part time or full time position with very flexible hours in a casual environment as an accounts payable clerk. Duties include: coding, entering and paying invoices. Will be responsible for other office duties such as answering phones and filing. Ten Key and Typing test required. Wage DOE. Apply with company application and complete testing at Job Service. 3512341  FRONT DESK CLERK  Sunrise Motel  Part time front desk clerk - will be responsible for registrations, billing for rooms and answering phones. Will work 30 per week. Alternating morning or evening shifts. Employer is willing to train. Wage is DOE. Apply with a generic application at Job Service.3512316  DISPATCHER  Richland County Sheriff  Part time position - will work days and hours as scheduled.  Will dispatch messages in the Law Enforcement Communication Center - responsible for operating radio communications equipment and performing related clerical tasks. Dispatch emergency medical, law enforcement, or fire units to emergencies, maintain radio log, recordings and status control devices.  Wage is $9/hr plus benefits and retirement. .  Job description and application available in Tray #2. Return application to Job Service. 3512063  CATALOG SUPERVISOR  J C Penney  Provide winning customer service by leading and supervising the jcp.com/Catalog activities performed in the store resulting in an optimum customer experience.  Achieves sales, productivity, and operating results in accordance with approved store and Company polices and procedures. Full description available in Tray #23.◘ ◘ ◘ ◘ ◘ ◘ ◘  ◘ ◘ ◘ ◘ ◘ ◘ ◘ ◘ ◘ ◘ ◘ ◘ ◘ ◘  ◘ ◘ ◘ ◘ ◘ ◘ ◘ ◘ ◘ ◘ ◘ ◘ ◘ ◘  SIDNEY PUBLIC SCHOOLS OPENINGS3512702 HIGH SCHOOL SPECIAL ED AIDE Sidney Public Schools  Full-time position to assist the resource room teacher in educating and supervising students in the high school.  Will act as an individual student tutor.  High school graduate with at least some college preferred.  Strong interpersonal skills.  Background check required.  Must be able to walk, communicate, have vision and carry or lift up to 50 lbs. Wage will be $8.35/hour.  Complete job description and application available in Tray #11.3512703 ACTIVITY BUS DRIVER Sidney Public Schools Activity Bus drivers needed for extra-curricular drives. Rate of pay is $9.36 per hour. Must have valid drivers license and able to get a commercial vehicle operator's endorsement by date of hire.  Please apply with company application at Sidney Public Schools Administration Office or pick up application at Job Service.3512697 ATTENDANCE CLERK Sidney Public Schools Full time position to manage student attendance and other office duties as assigned. Responsible for issuance of absence and tardy slips to students, confer with parents and provide attendance information to principal.  Health Insurance provided along with accrual of vacation and sick leave benefits.  Work is 8 hours per day during the school year. $8.94 hrly. Complete job description and application is available at Job Service. Testing of typing and Excel required. Open until filled.3512578 SUBSTITUTE TEACHERS Sidney Public Schools  Substitute Teacher positions needed for Sidney Public Schools. Qualifications include a High school diploma. Applicant will be required to pass fingerprint background check. Apply with company application at Job Service.3512520 DISTRICT COMPUTER TECH Sidney Public Schools Maintain computers and technology equipment and coordinate the effective use of peripheral computer software so that the district technology systems operate as smoothly and error free as is possible. Degree in Computer Science or related field OR three years experience in computer technology related field. Complete job description and application can be found in Tray #11. Return application to Job Service.3512421 COACHING POSITIONS Sidney Public Schools   The following  coaching positions are open at Sidney Public Schools:   Assistant Speech and Drama Coach,   Middle School Track.  Apply with company application and return to Job Service.3512634  CAFETERIA WORKER Sidney Public Schools Will work  Monday through Friday. Must have high school diploma or G.E.D., valid drivers license, submit to a background check, and pass a physical exam. Prior experience helpful, but will train. Must maintain a positive attitude of team work and spirit when communication with any and all employees and students of the district, and be neat in appearance and responsible in performing assigned tasks. Full job description and application in Tray # 11. Return application to Job Service.3511954  SUBSTITUTE CUSTODIAN Sidney Public Schools  General janitorial work to include cleaning, mopping, dusting, scrubbing, waxing, organizing supplies,-minor maintenance–painting, refinishing, plumbing, carpentry and electrical, grounds keeping, cleaning gymnasium and grounds after extra-curricular activities and other duties as assigned by supervisor. Wage $9.85/hr. Includes lifting 75 pounds/bending/stooping. Must have valid drivers license. Apply with company application and return to Job Service..3511953  SUBSTITUTE SCHOOL BUS DRIVER Sidney Public Schools   School  route -  bus driver. Qualifications: current driver's license, type 2,with commercial vehicle operators endorsement by date of hire. Current first aide card or completion of required course within 2 months of hire. Submit to finger print background check and undergo pre-employment drug testing. Pass physical exam. 5 year minimum of driving experience w/ no driving violations.  Wage will be $26.50 per day Plus mileage  Apply with company application. Return application to Job Service. FOOD AND BEVERAGE SERVICE 3512694 DISHWASHER Wagon Wheel Café Under New Management: Will work varied shifts and hours. Part time and Full time available. Will be washing dishes, putting dishes away, cleaning, and other duties as assigned.. Wage DOE Apply with generic application at the restaurant Friday November 14th to Friday November 21st from 1-5pm.   3512693 WAITER/WAITRESS Wagon Wheel Café Under New Management: Will work varied shifts and hours. Part time and Full time available. Will take orders, wait on customers, clean and perform other duties as assigned.. Must have good customer service. Wage DOE  Apply with generic application at the restaurant Friday November 14th to Friday November 21st from 1-5pm.   3512692 COOK Wagon Wheel Café  Under New Management: Will work varied shifts and hours. Part time and Full time available. Will be preparing food as ordered, cleaning, and stocking. Other duties as assigned. Wage DOE.  Apply with generic application at the restaurant Friday November 14th to Friday November 21st from 1-5pm.   3512686 MORNING COUNTER WORKERTaco Johns   Morning shift from 6 am  until possibly  4pm  to work counter or cooking.. Apply with a generic application.  3512659 WAITRESS/WAITER Sadies Café Part time hours will be Monday and Tuesdays 9:30 am to 3:30 pm. Thursday and Fridays 6:00 am to 1:30 pm. Every Wed. off.   Experience preferred. Duties include cleaning, serving customers, taking orders, handling cash and other duties as assigned. Good customer service skills and outgoing personality are beneficial.  Wage is $6.55/hour plus tips. Apply direct with a generic application.3512654 PIZZA DELIVERY DRIVER Pizza House Part time delivery driver needed. Employer will supply vehicle. Must have a valid MT drivers license. May apply in person with a generic application. 3512653 DAY OF EVENING COOK  Pizza House Day or evening cooking shifts available. Hours will be from 8:00 am to   2:00 pm or 11:00 am to 2:00 pm. Food prep and cooking short orders and pizza. Wage is DOE. May apply in person with a completed generic application.3512607 FLOOR RUNNER Lucky Lils/Town Pump  Part Time position working about 30 hours per week, weekends and nights.: Exceptional customer service, cash handling and accounting, operate cash register, stocking, pricing, rotating, serve drinks and display bar inventories. Housekeeping duties inside and outside of casino.  Efficiency mixing and completing drink orders. Assisting casino cashier.  Work days and hours as scheduled, will include nights and weekends. Wage $9.00 per hour plus tips. Must apply online. Stop into Job Service for complete instructions. 3512582  MORNING COOK Pizza Hut  Position as a morning cook to work 8:30 -2:00 as scheduled.  Must be able to prepare pizzas and pastas.  Applicant is encouraged to have customer service skills and be able to work quickly and efficiently. Wage DOE. Apply with a generic application. 3512580  FLOOR RUNNER  Oasis Casino  Full and part-time positions available. Duties to include exceptional customer service, cash handling and accounting, operate cash register, stocking, serve drinks and display bar inventories.  Housekeeping duties inside and outside of casino.  Efficiency mixing and completing drink orders.  Work days and hours as scheduled, will include nights and weekends.  Pay will depend on experience. Apply with a generic application at Job Service. 3512563  COOK South 40  Position open for full time cook.  Wage is $10.00 to 12.00 hrly- depending on experience. Benefits available for full time. Varied hours and shifts. Apply with generic application at Job Service.3512561 COOKS HELPER South 40 Full-time Assistant Cook to assist with a variety of food prep, cooking, and cleaning tasks in a regular restaurant kitchen. Willing to train. Flexible shifts - varied hours. Benefits for full time. Wages are starting at $9.00- $9.50, depending on experience. Apply with generic application at Job Service.3512550 EVENING SHIFT SUPERVISOR Taco Johns   Evening shift supervisor for staff. Duties include management, customer service, food preparation. Experience preferred. Wage is negotiable depending on experience.  May complete generic application or pick up company application at site. 3512546  DISHWASHER  South 40  Part- time position, varied shifts and hours, including nights and weekends.  May be required to lift up to 50 pounds. No experience required, employer is willing to train. Wage depends on experience. Apply with generic application at Job Service. 3512535 PREP COOK  Cattle Ac  Full time or part time position as prepping and line cook.  Flexible hours, work as scheduled to include days, nights and weekends. Experience preferred.  Wage will depend on experience.3512445  COUNTER ATTENDANT  Footers   Counter attendant to take and prepare orders both over the counter and take out.  Serve customers, accept payments, use cash register, clean up.  Full time work, 35-40 hours per week as scheduled to include day and evening work.  Wage is $8.75/hour. Apply with generic application at Job Service.3512359  DISHWASHER  Cattle Ac  Full or part-time position to work day or  night  shifts. Will wash dishes in family restaurant, help with kitchen clean up and other duties as assigned. Pay to be discussed. Apply with a generic application at Job Service or take the application direct. NO PHONE CALLS.3512334  COOK  Sidney Country Club  Full and Part time positions available.  Prepare and cook food from menu, inventory and clean up. Work hours and days as scheduled. Wage negotiable, depending on experience. Apply with a generic application at Job Service.3512222 DELIVERY DRIVER Pizza Hut Sidney Deliver Pizza. Make change and handle money.  Must have own vehicle,  a valid drivers license, good driving record and proof of Insurance.  Full and part time shifts available. Must be 18 years old and willing to work weekends. Hours will be 4:00 pm to 10:30 pm. Guaranteeing  10.00 per hour. Apply with generic application.3511132  FAST FOOD WORKER McDonald’s  Perform duties which combine both food preparation and food service. Work varied days and hours as scheduled.  Wage Depends on Experience. Go Direct for company application. RETAIL 3512705 STORE CLERK Fairview Loaf-N-Jug Full time positions available, to work graveyards. 36- 40 hours per week 11:00 pm – 8: 00 am. Will work in all areas of the store. Duties include cash handling, cooking, cleaning, putting stock away, and other duties as assigned. Will work hours as assigned, including rotation weekends. Store is open 24 hours daily. Qualify for benefits after 90 days. Must past drug and background testing.  Wage starts at $9.25 per hour depending on experience. Go direct to business to apply or pick up a company application at Job Service.3512885 FROZEN FOOD CLERK IGA  Position can be full time or part time with flexible hours. Will be stocking, organizing and cleaning in frozen foods department. Apply with a generic application. 3512586  SALES ASSOCIATE  Electricland  Full time or part time position.  Requirements include: valid driver's license with no significant violations; ability to lift up to 75 lbs; good written and oral comprehension; ability to communicate clearly; ability to solve problems with deductive and mathematical reasoning. Must be able to use computer and count change. Wage is hourly base plus commission, depending on experience.  Benefits to include health insurance and company sponsored IRA. Apply with generic application. 3512585 CHECKER  IGA  Full or Part time position - Full time over 35 hours qualifies for benefits after 90 days. Supermarket environment where 90% of work time spent checking and 10% spent performing floor duties.  Must have good customer service skills and cash handling knowledge. Must have ability to lift up to 50 pounds, manual dexterity, high school diploma or equivalent.  Wage depends on experience. Apply with generic application.3512584 DELI CLERK  IGA  Full-time or part-time position.  Duties to include customer service, slicing products, food preparation, operating and cleaning fryers, filling and cleaning cases and warmer, fronting and stocking shelves, nightly clean-up, and other duties as assigned.  Must be able to operate slicers and fryers, and have good customer service skills, willing to train. Wage will depend on experience. Benefits available after 90 days. Apply with generic application.3512583  SALES ASSOCIATE Super Pumper  Part time positions to work varied shifts during the hours of  8am-midnight. Shifts will include weekends.  Duties to include running the cash register, customer service, stocking shelves, clean the lot, clean the car wash. and other duties as assigned.  Wage is $9.00 per hour DOE. Apply with a company application available at Job Service.3512553 BAKERY CLERK Valley View IGA Part time position, 3 days per week 10:00 to 2:00.  Will be working in a bakery environment, most time will be spent baking product, some spent on customer service and clean-up.  Requires frequent bending, stooping, and lifting up to 50 lbs.  Manual dexterity required.  Some fast paced work is required.  Must be able to work varied days and shifts.  Wage depends on experience. Apply with generic application.3512470  CHECKER  Reynolds Market Part or full time position at grocery store.  Duties will include customer service, operating cash register & scanner, computing and recording totals, cashing checks, making change, bagging merchandise and price checks.  Will work hours and days as scheduled, including nights and weekends.  Wage will depend on experience. Apply with a generic application at Job Service or go Direct.3512199  PARTS SALESPERSON  Sunrise Equipment  Full time position in a farm equipment business, will be doing counter sales of parts, wait on customers, inventory. Computer knowledge and  knowledge of farm equipment is required.  Wage depends on experience. Benefits to be discussed. Hours will include some weekends depending on the season. Apply with a company application at Job Service. 3511564  CUSTOMER SERVICE ASSOCIATE  J C Penney  Part Time:  Basic Duties – provides customer service and cultivates customer goodwill, cashiering, catalog referral, handle returns, assist with training, and other duties as assigned. Provides customer service by participating in creating a shopping environment that encourages customers to purchase merchandise and services. Performs customer service activities including selling, suggesting additional related merchandise, maintaining merchandise stocks and department appearance. Apply online or at the store. GENERAL LABOR  3512710 MAINTENANCE  Hurley Enterprises   Looking for a hard working reliable person. Will be doing general all-around repairs and maintenance on job sight.  Will be operating small machinery such as skid steer and backhoe, would like someone with mechanic and carpentry skills.  Some lifting involved.  Must have a valid drivers license. Transportation will be provided from the office to the job sight.  Wage will be $16 -$23/ hour, DOE. Apply with a generic application at Job Service. 3512708 LUMBER YARD WORKERS Hanson Lumber Full time lumbar yard workers needed in all locations of Baker, Fairview, Ekalaka and Beach. Experience preferred. Must be able to lift 50-75 pounds. Work will be Monday - Friday. Apply at Job Service with a generic application. No direct calls.3512699 GENERAL LABORER Franz Construction Position for general labor duties. Must have a driver's license.  Need to have basic knowledge of machinery. Wage DOE. Apply with company application available at Job Service.3512534 GRAIN ELEVATOR LABOR Nortana Grain  Full time position to work with customers, loading feed and grain, unloading and loading trucks and loading rail cars. Operate computers and various other electric machinery. Be able to read and write.  Must be able to work in dusty conditions, not be afraid of heights and be able to lift 75 lbs.  Work 7:30 to 5:00 Monday through Friday,Saturday 7:30 to 12 noon - every 3rd Saturday off.  Benefits to include medical insurance, sick leave and vacation- after probation. Pay $11/hour, depending on experience. Apply with generic application at Job Service. 3512680  GYMNASTICS COACH Sidney Gymnastics Club  Part time position: Coaches needed for all levels from Tiny Tots to Competition. Some experience or basic knowledge necessary, will train. Must work well with children. Wage depends on experience .Apply with a generic application at Job Service.3512678 PRESSER Sidney Cleaners Full time/Part-time positions open for presser.  Will be using commercial equipment to press garments. Employer is willing to train.   Starting wage $8.50 per hour with merit raises thereafter. Must be able to stand for long periods of time. Applicants may go direct or pick up a generic application at Job Service.3512674 FT/PT FRONT DESK CLERK Richland Motor Inn  One full time and one part time  position for desk clerk. Varied shifts including weekends and weekdays. Will make reservations, check guests in and out, take payments, make change, deal with credit cards, and  other duties as assigned. Must have excellent phone, customer service and computer skills. Wage depending on experience. Apply with generic application which can be left at Job Service or taken directly. 3512471  STOCKER  Reynolds Market  Full-time position available to assist customers, bag and carry out groceries and stock shelves.  Will work varied hours and weekends as scheduled. Individual must be able to bend, stoop, and occasionally lift up to 40 pounds. Wages will depend on experience. Health insurance, 401 K, and vacation time offered.  Apply at Job Service, Reynolds or apply online at www.reynoldsmarket.com3512673 CONSTRUCTION LABORER Hanson Independent Full time laborer position for construction. Will be cutting lumber, framing walls. Experience preferred but willing to train. Must be able to lift 75+ pounds, standing and bending. Negotiable wages depends on experience. Day shift M-F, 7-5:00. Apply with generic application.3512668 TIRE SHOP HAND Pro Tire Full time Tire Shop Hand for all tire shop duties. Wage DOE. Complete a generic application and return to Sidney Job Service or you may go direct.3512666 HVAC & R TECHNICIAN Frontier Heating,Refrigeration and A/C Inc. General service and repair of residential and light commercial HVAC & R systems.  Some experience or HVAC & R education required. Excellent wages (DOE), medical and dental benefits package, 401 K, paid vacation, and paid holidays after probationary period (90 days).  Will help with relocation expenses if necessary. Apply with resume and/or generic application available at Job Service and Frontier Heating.3512657 AUTO MECHANIC Gem City Motor  Mechanical work on automobiles, repair and maintain mechanical equipment on vehicles. Willing to train the right individual. Wage DOE Apply with generic application. .3512656 CAR DETAILER Gem City Motor Full time position for car detailer.  Will work 8 am - 5 pm, Monday through Friday, possibly some Saturdays.  Will wash cars, shampoo carpets and detail and other duties as assigned.  Will train.  Wage will depend on experience. Apply with generic application. 3512655 CAR LOT ATTENDANT Gem City Motor Full time position with possibility of overtime. Will work Monday - Friday, some Saturdays.  Duties - Take care of new and used car lot, wash cars, and other duties as assigned. Must have a driver's license. Wage DOE. Apply with generic application. 3512639 LABORER Oakland Construction INC.  Perform tasks involving physical labor on construction project. May operate hand and power tools and operate equipment as needed. Prefer experience working around underground utilities.  Must have a valid driver’s license, CDL Preferred. Wage will be $14.00 - $20.00 DOE.  Apply at Job Service with a generic application. 3512638  HORIZONTAL DRILLER  Oakland Construction Perform horizontal drilling, boaring, and locating.  Must be able to lift at least 50 pounds and have a current MT drivers license.  Wages start at $18.00 per hour depending on experience. Apply at Job Service with Generic Application. 3512637 PUBLIC WORKS Town of Fairview Full time position to perform a variety of maintenance and repair, work in the operations of town water, sewer, garbage, streets, parks and swimming departments. CDL Interstate Class Code B required. Must have or be able to obtain a water/waste water certification. Employer willing to train. Benefits include vacation, sick days, retirement and health insurance. Wage is negotiable depending on experience. Apply at Job Service with a generic application. 3512636 HEAVY EQUIPMENT OPERATOR Oakland Construction INC.  Must have experience in Heavy equipment operation, will be running – scrapers, blades, loader and backhoe. Prefer experience in Directional Boring and working around underground utilities. Must have valid driver’s license. Apply at Job Service with generic application. 3512632 WELDER/FABRICATOR Cal-Kern LLC  Full time position with rotating hours for welder/fabricator. Must have Mig,cutting torch,layout skills and work experience of one year. Must be able to lift 50+ pounds. Drivers license required. A welding test at interview. Negotiable wages. Contact Job Service for  generic application.3512631 DELIVERY/LABORER Finnicum Furniture/Sidney Full time position for a self-motivated worker able to do heavy lifting as job will involve frequent delivery of furniture.  Other duties as assigned.  Customer service skills are also necessary.  Hours will be 10:00 a.m. to 5:30 p.m. Monday through Saturday.  Hours may be adjusted.  Will discuss pay. Apply with generic application and return to Job Service. 3512630 SHOP ASSISTANT Golden Eagle Trucking  General maintenance on trucks. Servicing, tires, assist mechanics in shop. Must have drivers license. Apply with company application at Job Service. 3512623 PUMP TECHNICIAN Dressor Oil Tools Will be doing delivery, sales in store, and building and maintaining down hole pumps. Prefer mechanically inclined individual. Must have valid driver's license. Position requires an individual capable of bending, standing, and lifting 75 lbs.  Will work Monday to Fir day with some Saturdays. Wage DOE plus benefits. Apply with generic application. 3512619 SECOND MAN/ASSISTANT MANAGER Safflower Technologies Int. Second man/assistant manager position needed immediately at Safflower Technologies in Fairview. Must be able to lift 50 lbs minimum repeatedly and learn to operate various machines. Day shift and very few weekends. Experienced preferred but willing to train the right person. Salary and benefits depending on qualifications and tenure.3512581 WELDER/GENERAL LABORER C&G Construction  Full time position: Need to have knowledge of pipe welding and pipe fitting. Valid drivers license, clean driving record. Duties will include but not limited to welding,  work in shop, general maintenance, and other duties as assigned. Some travel may be necessary.  Must pass a pre-employment drug screen. Applicant needs to produce a drivers abstract. Apply with generic application. 3512574 HOD CARRIER/LABORER Aune Masonry Laborer needed to assist masons.  Carry block brick and mud to the masons. General clean up duties.  Temporary position until project is completed. Experience in construction preferred. Work four 10 hour days. $17.50 hourly. 3512572 HOUSEKEEPER Park Plaza Motel  Will be cleaning rooms, dust, vacuum, sweep, mop, make beds and other duties as assigned.  Wage depending on experience. Apply with generic application.3512571  ROOFER APPRENTICE  Thiel Bros Roofing  Laborers to assist with all aspects of roofing from tearing off old material to hauling and placing new roofing.  Must be willing to work out of town.  Work involves heavy lifting and climbing. Go Directly for company application. 3512558 FACTORY WORKERS Sidney Sugars Accepting applications for campaign factory labor. Jobs are from late September until all beets and juice are processed. Starting wage is $11.60  an hour with chance for advancement to jobs that pay up to $12.88. Limited medical benefits. Majority of jobs are indoors. The essential functions of Factory Labor: This person will stand and/or walk a majority of the day and must be able to lift 50 pounds occasionally to frequently. Must be able to sweep, shovel, and squeegee. May occasionally to frequently be required to pull water hoses and to push wheelbarrows for several hundred feet.  Must be able to read and interpret documents such as safety procedures and signs and to understand and carry out verbal instructions. Company application is available at Sidney Job Service in Tray #5 or you may apply online at www.sidneysugars.com3512525 LAUNDRY PERSON Park Plaza   Will be washing linens, folding, sorting and doing inventory for laundry room. Hourly pay of $8.00. Willing to train. Apply with generic application. 3512523 MOTEL CLEANER  Sunrise Motel Part time 9:00 am - 2:00 3-5 days per week.  Duties will include cleaning motel rooms, stocking supplies, changing bedding, dusting, vacuuming, windows, cleaning bathrooms and other duties as assigned. Apply with a generic application. Pay will start at $7.50 per hour. Apply with a generic application at Job Service. 3512295 INSTALLATION TECHNICIAN Electricland  Full time position to install satellite TV and home theater systems. Also install car audio including XM and Sirus Satellite Radio. Previous experience with satellite installation or home theatre preferred.  Wages will be hourly base plus commission, depending on experience. Benefits to include health insurance and company sponsored IRA. Full job description and application in Tray #7. 3512504 COURTESY CLERK  Sidney IGA Will assist customers by bagging and carrying out groceries & bringing in carts.  Will also stock shelves as needed.  Will work varied hours and days as scheduled.  More hours available during the summer.  Wage is $7/hour. Applicants can take generic application directly to IGA after referral. 9917938  SUPERVISOR PLANT OPERATIONS Oneok (Bear Paw)  THE POSITION REQUIRES: Through knowledge and understanding of compressor station, storage field, gathering field, and processing plant operations and related equipment; Working knowledge of cryogenic process plants; Working knowledge of gas and liquid processing fundamentals;Working knowledge of emergency response procedures and safe handling of flammable gases, liquids, and high-pressure systems and Strong troubleshooting skills.3512492 YARD WORKER Mondak Trucking Part time, flexible yard worker needed to do mowing, weeding, etc. Starting pay is $7.00 per hour. Apply with a generic application at Job Service. 3512490  INSTALLER  Sidney Electric  Full time position to work Monday to Friday 9 am -5 pm, possible some Sat. 9 am - 1 pm.  Will be installing and moving appliances and some sales. In summer months will also be working installing underground sprinkler systems.  Must be able to lift at least 75#. Good communication and customer service skills a plus. Some mechanical knowledge preferred. Must have a clean driving record.  Wage starts $9 per hour DOE. Apply with a generic application at Job Service. 3512480  OPERATOR/LABORER  Hutton Directional Drilling  Full time position to work Monday through Saturday (40-60 hours per week). Will operate boring machine to bore under highways, roads, and railroad tracks. Most of work is in the oilfield. Previous experience drilling and locating a plus but willing to train. CDL preferred, but not necessary. Must have a clean driving record.  Must be able to lift 100+ pounds. Will need to complete mandatory drug testing. Wages depend on experience. $70/day Per Diem paid when out of town. Apply with a generic application at Job Service.3512385 CONSTRUCTION LABORER Custom Fencing & Welding   Full time laborer needed to assist with custom fencing: location reclamation, fencing, installing pit liners, welding and mowing, oil field and highway work also.  MUST BE ABLE TO OPERATE A TRACTOR.  Requires a good driving record and mandatory drug testing.  Agricultural experience preferred.  Pay is $14 or more, depending on experience and Davis Bacon wages on federal jobs.  Benefits are available. Apply with a generic application at Job Service. NO PHONE CALLS.3512403  HVAC SERVICE TECHNICIAN  Miller Oil (Culbertson)  Requires knowledge of HVAC.  Will be providing service and installation of furnace, Central air, water heaters for residential and commercial.  Tools and equipment provided. Job will require lifting, standing, and bending. Experience preferred, but employer is willing to train. Wage depends on experience. Vacation available.  Hours will be 8am to 5 pm, Monday to Friday.  Must have valid driver's license. Company vehicle provided for on-the-job time only. Apply with a generic application at Job Service. 3512402  SERVICE TECHNICIAN  Sunrise Equipment  Full time.  Work to be Monday - Friday, occasional Saturdays.  Prefer service experience or tech training.  Wage DOE and ability, plus benefits. Benefits include health insurance, retirement plan, and paid vacation. Apply with a company application at Job Service. 3512383 GAS/DISEL MECHANIC Colvin Sales and Service  Full-time mechanic position for gas and diesel engine work. Experience preferred but willing to train the right individual. . Must have own tools or be able to acquire them. Must keep a professional appearance, have good work ethic and pay strong attention to detail. Must be able to lift approximately 80 pounds, and spend time standing and bending. Must have a valid drivers license. Will work in a well equipped shop with up to date diagnostic tools. Uniforms will be provided. Wage start at $14.00 depending on experience. Gas allowance possible for commuters. Apply with a generic application at Job Service. 3512333 LABORER  Big Sky Siding & Windows Full time position to be doing general construction and putting in windows. Must be able to lift at least 75# frequently. Must be able to sit, stand, and bend. Apply with a generic application at Job Service. 3512331  CONDUCTOR/ENGINEER Yellowstone Valley Railroad Full time position for a training conductor/ engineer with on the job training available. Full Job Description  available in TRAY #93512211  HARDWOODS Sidney Millwork   Full time, Monday – Friday. Willing to Train! Learn cutting, fitting, molding, sanding, gluing of oak, maple, alder, birch, etc. hardwoods. Wage DOE. Paid holidays, vacation, retirement, health & life insurance offered. Apply with a generic application at Job Service or take direct. 3512209  CUSTOM CABINETRY Sidney Millwork  Full time, Monday to Friday. Willing to Train! Learn plan reading, specialty framing, wood veneer, cutting, matching and installation. Also learn all aspects of plastic laminate installation, application of solid surface (Corian) products. Complete fabrication of nurse’s stations, reception desks and all specialty millwork. Wage DOE. Paid Holidays, vacation, retirement, health & life insurance offered. Apply with a generic application at Job Service or take direct. 3512208 ASSEMBLY Sidney Millwork  Full time, Monday – Friday, Willing to train! Learn plan reading, product identification, hardware installation and all aspects of cabinet assembly. Paid holidays, vacation, retirement, health & life insurance offered.  Apply with a generic application at Job Service or take direct. 3512079  CUSTODIAN  Rau School  Part-time position, 25 hours per week, 12 months a year. Must have boiler license or able to obtain one, basic mechanical and electrical skills, and able to operate small machinery. Will need to complete tasks without supervision. Full Job Description and generic application available in Tray # 6.3512058  HEAVY EQUIPMENT/DOZER/SCRAPER OPERATOR  Franz Construction   Operate scraper/dozer to perform road construction at oil-field sites.  Experience preferred but not necessary, employer is willing to train.  Wages and benefits to be discussed at interview.  Company application available in tray #15.3512048   SHOP FOREMAN/DIESEL MECHANIC  Mondak Trucking  Full-time position working  40+  hours per week.  Needing an experienced Diesel Mechanic to repair and maintain truck fleet. Certification preferred, but not required.  Pay will be $22-$24/hour plus benefits. Apply with a generic application at Job Service .3512026  PLUin Paragraph A.3 of this Section; and]]></w:t>
      </w:r>
    </w:p>
    <w:p>
      <w:pPr>
        <w:pStyle w:val="1"/>
        <w:jc w:val="left"/>
      </w:pPr>
      <w:r>
        <w:rPr>
          <w:rFonts w:ascii="" w:hAnsi="" w:cs="" w:eastAsia=""/>
          <w:b w:val="false"/>
          <w:i w:val="false"/>
          <w:strike w:val="false"/>
          <w:color w:val=""/>
        </w:rPr>
        <w:t>2.</w:t>
      </w:r>
      <w:r>
        <w:rPr>
          <w:rFonts w:ascii="" w:hAnsi="" w:cs="" w:eastAsia=""/>
          <w:b w:val="false"/>
          <w:i w:val="false"/>
          <w:strike w:val="false"/>
          <w:color w:val=""/>
        </w:rPr>
        <w:t>the results of testing from the last two inspections required in Paragraph A.2 of this Section.</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31:1069 (May 2005).</w:t>
      </w:r>
    </w:p>
    <w:p>
      <w:pPr>
        <w:pStyle w:val="Section"/>
        <w:jc w:val="left"/>
      </w:pPr>
      <w:r>
        <w:rPr>
          <w:rFonts w:ascii="" w:hAnsi="" w:cs="" w:eastAsia=""/>
          <w:b w:val="false"/>
          <w:i w:val="false"/>
          <w:strike w:val="false"/>
          <w:color w:val=""/>
        </w:rPr>
        <w:t>§505.</w:t>
      </w:r>
      <w:r>
        <w:rPr>
          <w:rFonts w:ascii="" w:hAnsi="" w:cs="" w:eastAsia=""/>
          <w:b w:val="false"/>
          <w:i w:val="false"/>
          <w:strike w:val="false"/>
          <w:color w:val=""/>
        </w:rPr>
        <w:t>Compatibility</w:t>
      </w:r>
    </w:p>
    <w:p>
      <w:pPr>
        <w:pStyle w:val="A"/>
        <w:jc w:val="left"/>
      </w:pPr>
      <w:r>
        <w:rPr>
          <w:rFonts w:ascii="" w:hAnsi="" w:cs="" w:eastAsia=""/>
          <w:b w:val="false"/>
          <w:i w:val="false"/>
          <w:strike w:val="false"/>
          <w:color w:val=""/>
        </w:rPr>
        <w:t>A.</w:t>
      </w:r>
      <w:r>
        <w:rPr>
          <w:rFonts w:ascii="" w:hAnsi="" w:cs="" w:eastAsia=""/>
          <w:b w:val="false"/>
          <w:i w:val="false"/>
          <w:strike w:val="false"/>
          <w:color w:val=""/>
        </w:rPr>
        <w:t>Owners and operators must use a UST system made of or lined with materials that are compatible with the substance stored in the UST system.</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storing alcohol blends shall do so in accordance with LAC 33:XI.501.A.</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31:1070 (May 2005).</w:t>
      </w:r>
    </w:p>
    <w:p>
      <w:pPr>
        <w:pStyle w:val="Section"/>
        <w:jc w:val="left"/>
      </w:pPr>
      <w:r>
        <w:rPr>
          <w:rFonts w:ascii="" w:hAnsi="" w:cs="" w:eastAsia=""/>
          <w:b w:val="false"/>
          <w:i w:val="false"/>
          <w:strike w:val="false"/>
          <w:color w:val=""/>
        </w:rPr>
        <w:t>§507.</w:t>
      </w:r>
      <w:r>
        <w:rPr>
          <w:rFonts w:ascii="" w:hAnsi="" w:cs="" w:eastAsia=""/>
          <w:b w:val="false"/>
          <w:i w:val="false"/>
          <w:strike w:val="false"/>
          <w:color w:val=""/>
        </w:rPr>
        <w:t>Repairs Allowed</w:t>
      </w:r>
    </w:p>
    <w:p>
      <w:pPr>
        <w:pStyle w:val="A"/>
        <w:jc w:val="left"/>
      </w:pPr>
      <w:r>
        <w:rPr>
          <w:rFonts w:ascii="" w:hAnsi="" w:cs="" w:eastAsia=""/>
          <w:b w:val="false"/>
          <w:i w:val="false"/>
          <w:strike w:val="false"/>
          <w:color w:val=""/>
        </w:rPr>
        <w:t>A.</w:t>
      </w:r>
      <w:r>
        <w:rPr>
          <w:rFonts w:ascii="" w:hAnsi="" w:cs="" w:eastAsia=""/>
          <w:b w:val="false"/>
          <w:i w:val="false"/>
          <w:strike w:val="false"/>
          <w:color w:val=""/>
        </w:rPr>
        <w:t>Owners and operators of UST systems must ensure that repairs will prevent releases due to structural failure or corrosion as long as the UST system is used to store regulated substances. The repairs must meet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Except in emergencies, the owner and operator shall notify the Office of Environmental Assessment in advance of the necessity for conducting a repair to a UST system.</w:t>
      </w:r>
    </w:p>
    <w:p>
      <w:pPr>
        <w:pStyle w:val="1"/>
        <w:jc w:val="left"/>
      </w:pPr>
      <w:r>
        <w:rPr>
          <w:rFonts w:ascii="" w:hAnsi="" w:cs="" w:eastAsia=""/>
          <w:b w:val="false"/>
          <w:i w:val="false"/>
          <w:strike w:val="false"/>
          <w:color w:val=""/>
        </w:rPr>
        <w:t>2.</w:t>
      </w:r>
      <w:r>
        <w:rPr>
          <w:rFonts w:ascii="" w:hAnsi="" w:cs="" w:eastAsia=""/>
          <w:b w:val="false"/>
          <w:i w:val="false"/>
          <w:strike w:val="false"/>
          <w:color w:val=""/>
        </w:rPr>
        <w:t xml:space="preserve">Repairs to UST systems must be properly conducted in accordance with LAC 33:XI.501.A. Beginning January 20, 1992, all owners and operators must ensure </w:t>
      </w:r>
      <w:r>
        <w:rPr>
          <w:rFonts w:ascii="" w:hAnsi="" w:cs="" w:eastAsia=""/>
          <w:b w:val="false"/>
          <w:i w:val="false"/>
          <w:strike w:val="false"/>
          <w:color w:val=""/>
        </w:rPr>
        <w:t xml:space="preserve">that the individual exercising supervisory control over </w:t>
      </w:r>
      <w:r>
        <w:rPr>
          <w:rFonts w:ascii="" w:hAnsi="" w:cs="" w:eastAsia=""/>
          <w:b w:val="false"/>
          <w:i w:val="true"/>
          <w:strike w:val="false"/>
          <w:color w:val=""/>
        </w:rPr>
        <w:t>repair-critical junctures</w:t>
      </w:r>
      <w:r>
        <w:rPr>
          <w:rFonts w:ascii="" w:hAnsi="" w:cs="" w:eastAsia=""/>
          <w:b w:val="false"/>
          <w:i w:val="false"/>
          <w:strike w:val="false"/>
          <w:color w:val=""/>
        </w:rPr>
        <w:t xml:space="preserve"> (as defined in LAC 33:XI.1303) is certified in accordance with LAC 33:XI.Chapter 13.</w:t>
      </w:r>
    </w:p>
    <w:p>
      <w:pPr>
        <w:pStyle w:val="1"/>
        <w:jc w:val="left"/>
      </w:pPr>
      <w:r>
        <w:rPr>
          <w:rFonts w:ascii="" w:hAnsi="" w:cs="" w:eastAsia=""/>
          <w:b w:val="false"/>
          <w:i w:val="false"/>
          <w:strike w:val="false"/>
          <w:color w:val=""/>
        </w:rPr>
        <w:t>3.</w:t>
      </w:r>
      <w:r>
        <w:rPr>
          <w:rFonts w:ascii="" w:hAnsi="" w:cs="" w:eastAsia=""/>
          <w:b w:val="false"/>
          <w:i w:val="false"/>
          <w:strike w:val="false"/>
          <w:color w:val=""/>
        </w:rPr>
        <w:t>Repairs to fiberglass-reinforced plastic tanks may be made by the manufacturer's authorized representatives or in accordance with LAC 33:XI.501.A.</w:t>
      </w:r>
    </w:p>
    <w:p>
      <w:pPr>
        <w:pStyle w:val="1"/>
        <w:jc w:val="left"/>
      </w:pPr>
      <w:r>
        <w:rPr>
          <w:rFonts w:ascii="" w:hAnsi="" w:cs="" w:eastAsia=""/>
          <w:b w:val="false"/>
          <w:i w:val="false"/>
          <w:strike w:val="false"/>
          <w:color w:val=""/>
        </w:rPr>
        <w:t>4.</w:t>
      </w:r>
      <w:r>
        <w:rPr>
          <w:rFonts w:ascii="" w:hAnsi="" w:cs="" w:eastAsia=""/>
          <w:b w:val="false"/>
          <w:i w:val="false"/>
          <w:strike w:val="false"/>
          <w:color w:val=""/>
        </w:rPr>
        <w:t>Metal pipe sections and fittings that have released product as a result of corrosion or other damage must be replaced. Fiberglass pipes and fittings must be repaired or replaced in accordance with the manufacturer's specifications.</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Repaired tanks and piping must be tightness tested in accordance with LAC 33:XI.701.A.3 and B.2 within </w:t>
      </w:r>
      <w:r>
        <w:rPr>
          <w:rFonts w:ascii="" w:hAnsi="" w:cs="" w:eastAsia=""/>
          <w:b w:val="false"/>
          <w:i w:val="false"/>
          <w:strike w:val="false"/>
          <w:color w:val=""/>
        </w:rPr>
        <w:t>30 days after the date that the repair is completed, except under the following circumstances:</w:t>
      </w:r>
    </w:p>
    <w:p>
      <w:pPr>
        <w:pStyle w:val="a0"/>
        <w:jc w:val="left"/>
      </w:pPr>
      <w:r>
        <w:rPr>
          <w:rFonts w:ascii="" w:hAnsi="" w:cs="" w:eastAsia=""/>
          <w:b w:val="false"/>
          <w:i w:val="false"/>
          <w:strike w:val="false"/>
          <w:color w:val=""/>
        </w:rPr>
        <w:t>a.</w:t>
      </w:r>
      <w:r>
        <w:rPr>
          <w:rFonts w:ascii="" w:hAnsi="" w:cs="" w:eastAsia=""/>
          <w:b w:val="false"/>
          <w:i w:val="false"/>
          <w:strike w:val="false"/>
          <w:color w:val=""/>
        </w:rPr>
        <w:t>the repaired tank is internally inspected in accordance with LAC 33:XI.501.A; or</w:t>
      </w:r>
    </w:p>
    <w:p>
      <w:pPr>
        <w:pStyle w:val="a0"/>
        <w:jc w:val="left"/>
      </w:pPr>
      <w:r>
        <w:rPr>
          <w:rFonts w:ascii="" w:hAnsi="" w:cs="" w:eastAsia=""/>
          <w:b w:val="false"/>
          <w:i w:val="false"/>
          <w:strike w:val="false"/>
          <w:color w:val=""/>
        </w:rPr>
        <w:t>b.</w:t>
      </w:r>
      <w:r>
        <w:rPr>
          <w:rFonts w:ascii="" w:hAnsi="" w:cs="" w:eastAsia=""/>
          <w:b w:val="false"/>
          <w:i w:val="false"/>
          <w:strike w:val="false"/>
          <w:color w:val=""/>
        </w:rPr>
        <w:t>the repaired portion of the UST system is monitored monthly for releases in accordance with a method specified in LAC 33:XI.701.A.4-8; or</w:t>
      </w:r>
    </w:p>
    <w:p>
      <w:pPr>
        <w:pStyle w:val="a0"/>
        <w:jc w:val="left"/>
      </w:pPr>
      <w:r>
        <w:rPr>
          <w:rFonts w:ascii="" w:hAnsi="" w:cs="" w:eastAsia=""/>
          <w:b w:val="false"/>
          <w:i w:val="false"/>
          <w:strike w:val="false"/>
          <w:color w:val=""/>
        </w:rPr>
        <w:t>c.</w:t>
      </w:r>
      <w:r>
        <w:rPr>
          <w:rFonts w:ascii="" w:hAnsi="" w:cs="" w:eastAsia=""/>
          <w:b w:val="false"/>
          <w:i w:val="false"/>
          <w:strike w:val="false"/>
          <w:color w:val=""/>
        </w:rPr>
        <w:t>another test method is used that has been given prior approval by the department after it determined the method to be no less protective of human health and the environment than those listed above.</w:t>
      </w:r>
    </w:p>
    <w:p>
      <w:pPr>
        <w:pStyle w:val="1"/>
        <w:jc w:val="left"/>
      </w:pPr>
      <w:r>
        <w:rPr>
          <w:rFonts w:ascii="" w:hAnsi="" w:cs="" w:eastAsia=""/>
          <w:b w:val="false"/>
          <w:i w:val="false"/>
          <w:strike w:val="false"/>
          <w:color w:val=""/>
        </w:rPr>
        <w:t>6.</w:t>
      </w:r>
      <w:r>
        <w:rPr>
          <w:rFonts w:ascii="" w:hAnsi="" w:cs="" w:eastAsia=""/>
          <w:b w:val="false"/>
          <w:i w:val="false"/>
          <w:strike w:val="false"/>
          <w:color w:val=""/>
        </w:rPr>
        <w:t xml:space="preserve">Within six months following the repair of any cathodically protected UST system, the cathodic protection system must be tested in accordance with </w:t>
      </w:r>
      <w:r>
        <w:rPr>
          <w:rFonts w:ascii="" w:hAnsi="" w:cs="" w:eastAsia=""/>
          <w:b w:val="false"/>
          <w:i w:val="false"/>
          <w:strike w:val="false"/>
          <w:color w:val=""/>
        </w:rPr>
        <w:t>LAC 33:XI.503.A.2 and 3 to ensure that it is operating properly.</w:t>
      </w:r>
    </w:p>
    <w:p>
      <w:pPr>
        <w:pStyle w:val="1"/>
        <w:jc w:val="left"/>
      </w:pPr>
      <w:r>
        <w:rPr>
          <w:rFonts w:ascii="" w:hAnsi="" w:cs="" w:eastAsia=""/>
          <w:b w:val="false"/>
          <w:i w:val="false"/>
          <w:strike w:val="false"/>
          <w:color w:val=""/>
        </w:rPr>
        <w:t>7.</w:t>
      </w:r>
      <w:r>
        <w:rPr>
          <w:rFonts w:ascii="" w:hAnsi="" w:cs="" w:eastAsia=""/>
          <w:b w:val="false"/>
          <w:i w:val="false"/>
          <w:strike w:val="false"/>
          <w:color w:val=""/>
        </w:rPr>
        <w:t>After December 20, 2008, if any piping repair or replacement impacts 25 percent or more of the UST piping in the repaired piping run, that entire piping run shall be upgraded with secondary containment and meet the requirements of LAC 33:XI.303.D.2 and 701.B.4.</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of UST systems must maintain records of each repair for the remaining operating life of the UST system that demonstrate compliance with the requirements of this Section.</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amended by the Office of Environmental Assessment, Environmental Planning Division, LR 26:2558 (November 2000), amended by the Office of Environmental Assessment, LR 31:1070 (May 2005)</w:t>
      </w:r>
      <w:r>
        <w:rPr>
          <w:rFonts w:ascii="" w:hAnsi="" w:cs="" w:eastAsia=""/>
          <w:b w:val="false"/>
          <w:i w:val="false"/>
          <w:strike w:val="false"/>
          <w:color w:val=""/>
        </w:rPr>
        <w:t>, amended by the Office of the Secretary, Legal Affairs Divi</w:t>
      </w:r>
      <w:r>
        <w:rPr>
          <w:rFonts w:ascii="" w:hAnsi="" w:cs="" w:eastAsia=""/>
          <w:b w:val="false"/>
          <w:i w:val="false"/>
          <w:strike w:val="false"/>
          <w:color w:val=""/>
        </w:rPr>
        <w:t>sion, LR 33:2172 (October 2007), LR 34:2119 (October 2008).</w:t>
      </w:r>
    </w:p>
    <w:p>
      <w:pPr>
        <w:pStyle w:val="Section"/>
        <w:jc w:val="left"/>
      </w:pPr>
      <w:r>
        <w:rPr>
          <w:rFonts w:ascii="" w:hAnsi="" w:cs="" w:eastAsia=""/>
          <w:b w:val="false"/>
          <w:i w:val="false"/>
          <w:strike w:val="false"/>
          <w:color w:val=""/>
        </w:rPr>
        <w:t>§509.</w:t>
      </w:r>
      <w:r>
        <w:rPr>
          <w:rFonts w:ascii="" w:hAnsi="" w:cs="" w:eastAsia=""/>
          <w:b w:val="false"/>
          <w:i w:val="false"/>
          <w:strike w:val="false"/>
          <w:color w:val=""/>
        </w:rPr>
        <w:t>Reporting and Recordkeeping</w:t>
      </w:r>
    </w:p>
    <w:p>
      <w:pPr>
        <w:pStyle w:val="A"/>
        <w:jc w:val="left"/>
      </w:pPr>
      <w:r>
        <w:rPr>
          <w:rFonts w:ascii="" w:hAnsi="" w:cs="" w:eastAsia=""/>
          <w:b w:val="false"/>
          <w:i w:val="false"/>
          <w:strike w:val="false"/>
          <w:color w:val=""/>
        </w:rPr>
        <w:t>A.</w:t>
      </w:r>
      <w:r>
        <w:rPr>
          <w:rFonts w:ascii="" w:hAnsi="" w:cs="" w:eastAsia=""/>
          <w:b w:val="false"/>
          <w:i w:val="false"/>
          <w:strike w:val="false"/>
          <w:color w:val=""/>
        </w:rPr>
        <w:t>Reporting. Owners and operators must submit the following information to the department:</w:t>
      </w:r>
    </w:p>
    <w:p>
      <w:pPr>
        <w:pStyle w:val="1"/>
        <w:jc w:val="left"/>
      </w:pPr>
      <w:r>
        <w:rPr>
          <w:rFonts w:ascii="" w:hAnsi="" w:cs="" w:eastAsia=""/>
          <w:b w:val="false"/>
          <w:i w:val="false"/>
          <w:strike w:val="false"/>
          <w:color w:val=""/>
        </w:rPr>
        <w:t>1.</w:t>
      </w:r>
      <w:r>
        <w:rPr>
          <w:rFonts w:ascii="" w:hAnsi="" w:cs="" w:eastAsia=""/>
          <w:b w:val="false"/>
          <w:i w:val="false"/>
          <w:strike w:val="false"/>
          <w:color w:val=""/>
        </w:rPr>
        <w:t>registration forms (UST-REG-01 and 02) for all UST systems (LAC 33:XI.301), including certification of installation and verification of installer certification for new UST systems, in accordance with LAC 33:XI.303.D.6.b;</w:t>
      </w:r>
    </w:p>
    <w:p>
      <w:pPr>
        <w:pStyle w:val="1"/>
        <w:jc w:val="left"/>
      </w:pPr>
      <w:r>
        <w:rPr>
          <w:rFonts w:ascii="" w:hAnsi="" w:cs="" w:eastAsia=""/>
          <w:b w:val="false"/>
          <w:i w:val="false"/>
          <w:strike w:val="false"/>
          <w:color w:val=""/>
        </w:rPr>
        <w:t>2.</w:t>
      </w:r>
      <w:r>
        <w:rPr>
          <w:rFonts w:ascii="" w:hAnsi="" w:cs="" w:eastAsia=""/>
          <w:b w:val="false"/>
          <w:i w:val="false"/>
          <w:strike w:val="false"/>
          <w:color w:val=""/>
        </w:rPr>
        <w:t>reports of all releases, including suspected releases (LAC 33:XI.707), spills and overfills (LAC 33:XI.713), and confirmed releases (LAC 33:XI.715.B);</w:t>
      </w:r>
    </w:p>
    <w:p>
      <w:pPr>
        <w:pStyle w:val="1"/>
        <w:jc w:val="left"/>
      </w:pPr>
      <w:r>
        <w:rPr>
          <w:rFonts w:ascii="" w:hAnsi="" w:cs="" w:eastAsia=""/>
          <w:b w:val="false"/>
          <w:i w:val="false"/>
          <w:strike w:val="false"/>
          <w:color w:val=""/>
        </w:rPr>
        <w:t>3.</w:t>
      </w:r>
      <w:r>
        <w:rPr>
          <w:rFonts w:ascii="" w:hAnsi="" w:cs="" w:eastAsia=""/>
          <w:b w:val="false"/>
          <w:i w:val="false"/>
          <w:strike w:val="false"/>
          <w:color w:val=""/>
        </w:rPr>
        <w:t>descriptions of corrective actions planned or taken, including initial abatement measures (LAC 33:XI.715.C), initial site characterization (LAC 33:XI.715.D), free product removal (LAC 33:XI.715.E), investigation of soil and groundwater cleanup (LAC 33:XI.715.F), and corrective action plan (LAC 33:XI.715.G);</w:t>
      </w:r>
    </w:p>
    <w:p>
      <w:pPr>
        <w:pStyle w:val="1"/>
        <w:jc w:val="left"/>
      </w:pPr>
      <w:r>
        <w:rPr>
          <w:rFonts w:ascii="" w:hAnsi="" w:cs="" w:eastAsia=""/>
          <w:b w:val="false"/>
          <w:i w:val="false"/>
          <w:strike w:val="false"/>
          <w:color w:val=""/>
        </w:rPr>
        <w:t>4.</w:t>
      </w:r>
      <w:r>
        <w:rPr>
          <w:rFonts w:ascii="" w:hAnsi="" w:cs="" w:eastAsia=""/>
          <w:b w:val="false"/>
          <w:i w:val="false"/>
          <w:strike w:val="false"/>
          <w:color w:val=""/>
        </w:rPr>
        <w:t xml:space="preserve">notification before permanent closure or </w:t>
      </w:r>
      <w:r>
        <w:rPr>
          <w:rFonts w:ascii="" w:hAnsi="" w:cs="" w:eastAsia=""/>
          <w:b w:val="false"/>
          <w:i w:val="false"/>
          <w:strike w:val="false"/>
          <w:color w:val=""/>
        </w:rPr>
        <w:t>change-in-service (LAC 33:XI.905); and</w:t>
      </w:r>
    </w:p>
    <w:p>
      <w:pPr>
        <w:pStyle w:val="1"/>
        <w:jc w:val="left"/>
      </w:pPr>
      <w:r>
        <w:rPr>
          <w:rFonts w:ascii="" w:hAnsi="" w:cs="" w:eastAsia=""/>
          <w:b w:val="false"/>
          <w:i w:val="false"/>
          <w:strike w:val="false"/>
          <w:color w:val=""/>
        </w:rPr>
        <w:t>5.</w:t>
      </w:r>
      <w:r>
        <w:rPr>
          <w:rFonts w:ascii="" w:hAnsi="" w:cs="" w:eastAsia=""/>
          <w:b w:val="false"/>
          <w:i w:val="false"/>
          <w:strike w:val="false"/>
          <w:color w:val=""/>
        </w:rPr>
        <w:t>results of the site investigation conducted at permanent closure (LAC 33:XI.907).</w:t>
      </w:r>
    </w:p>
    <w:p>
      <w:pPr>
        <w:pStyle w:val="A"/>
        <w:jc w:val="left"/>
      </w:pPr>
      <w:r>
        <w:rPr>
          <w:rFonts w:ascii="" w:hAnsi="" w:cs="" w:eastAsia=""/>
          <w:b w:val="false"/>
          <w:i w:val="false"/>
          <w:strike w:val="false"/>
          <w:color w:val=""/>
        </w:rPr>
        <w:t>B.</w:t>
      </w:r>
      <w:r>
        <w:rPr>
          <w:rFonts w:ascii="" w:hAnsi="" w:cs="" w:eastAsia=""/>
          <w:b w:val="false"/>
          <w:i w:val="false"/>
          <w:strike w:val="false"/>
          <w:color w:val=""/>
        </w:rPr>
        <w:t>Recordkeeping.</w:t>
      </w:r>
      <w:r>
        <w:rPr>
          <w:rFonts w:ascii="" w:hAnsi="" w:cs="" w:eastAsia=""/>
          <w:b w:val="false"/>
          <w:i w:val="false"/>
          <w:strike w:val="false"/>
          <w:color w:val=""/>
        </w:rPr>
        <w:t xml:space="preserve"> </w:t>
      </w:r>
      <w:r>
        <w:rPr>
          <w:rFonts w:ascii="" w:hAnsi="" w:cs="" w:eastAsia=""/>
          <w:b w:val="false"/>
          <w:i w:val="false"/>
          <w:strike w:val="false"/>
          <w:color w:val=""/>
        </w:rPr>
        <w:t>Owners and operators must maintain the following information:</w:t>
      </w:r>
    </w:p>
    <w:p>
      <w:pPr>
        <w:pStyle w:val="1"/>
        <w:jc w:val="left"/>
      </w:pPr>
      <w:r>
        <w:rPr>
          <w:rFonts w:ascii="" w:hAnsi="" w:cs="" w:eastAsia=""/>
          <w:b w:val="false"/>
          <w:i w:val="false"/>
          <w:strike w:val="false"/>
          <w:color w:val=""/>
        </w:rPr>
        <w:t>1.</w:t>
      </w:r>
      <w:r>
        <w:rPr>
          <w:rFonts w:ascii="" w:hAnsi="" w:cs="" w:eastAsia=""/>
          <w:b w:val="false"/>
          <w:i w:val="false"/>
          <w:strike w:val="false"/>
          <w:color w:val=""/>
        </w:rPr>
        <w:t>a corrosion expert's analysis of site corrosion potential if corrosion protection equipment is not used (LAC 33:XI.303.D.1.d and D.2.c);</w:t>
      </w:r>
    </w:p>
    <w:p>
      <w:pPr>
        <w:pStyle w:val="1"/>
        <w:jc w:val="left"/>
      </w:pPr>
      <w:r>
        <w:rPr>
          <w:rFonts w:ascii="" w:hAnsi="" w:cs="" w:eastAsia=""/>
          <w:b w:val="false"/>
          <w:i w:val="false"/>
          <w:strike w:val="false"/>
          <w:color w:val=""/>
        </w:rPr>
        <w:t>2.</w:t>
      </w:r>
      <w:r>
        <w:rPr>
          <w:rFonts w:ascii="" w:hAnsi="" w:cs="" w:eastAsia=""/>
          <w:b w:val="false"/>
          <w:i w:val="false"/>
          <w:strike w:val="false"/>
          <w:color w:val=""/>
        </w:rPr>
        <w:t>documentation of operation of corrosion protection equipment (LAC 33:XI.503.B);</w:t>
      </w:r>
    </w:p>
    <w:p>
      <w:pPr>
        <w:pStyle w:val="1"/>
        <w:jc w:val="left"/>
      </w:pPr>
      <w:r>
        <w:rPr>
          <w:rFonts w:ascii="" w:hAnsi="" w:cs="" w:eastAsia=""/>
          <w:b w:val="false"/>
          <w:i w:val="false"/>
          <w:strike w:val="false"/>
          <w:color w:val=""/>
        </w:rPr>
        <w:t>3.</w:t>
      </w:r>
      <w:r>
        <w:rPr>
          <w:rFonts w:ascii="" w:hAnsi="" w:cs="" w:eastAsia=""/>
          <w:b w:val="false"/>
          <w:i w:val="false"/>
          <w:strike w:val="false"/>
          <w:color w:val=""/>
        </w:rPr>
        <w:t>documentation of UST system repairs (LAC 33:XI.507.B);</w:t>
      </w:r>
    </w:p>
    <w:p>
      <w:pPr>
        <w:pStyle w:val="1"/>
        <w:jc w:val="left"/>
      </w:pPr>
      <w:r>
        <w:rPr>
          <w:rFonts w:ascii="" w:hAnsi="" w:cs="" w:eastAsia=""/>
          <w:b w:val="false"/>
          <w:i w:val="false"/>
          <w:strike w:val="false"/>
          <w:color w:val=""/>
        </w:rPr>
        <w:t>4.</w:t>
      </w:r>
      <w:r>
        <w:rPr>
          <w:rFonts w:ascii="" w:hAnsi="" w:cs="" w:eastAsia=""/>
          <w:b w:val="false"/>
          <w:i w:val="false"/>
          <w:strike w:val="false"/>
          <w:color w:val=""/>
        </w:rPr>
        <w:t xml:space="preserve">documentation of recent compliance with release detection requirements (LAC 33:XI.705); </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copies of the most current registration forms (UST-REG-01 and 02) filed with the department; </w:t>
      </w:r>
    </w:p>
    <w:p>
      <w:pPr>
        <w:pStyle w:val="1"/>
        <w:jc w:val="left"/>
      </w:pPr>
      <w:r>
        <w:rPr>
          <w:rFonts w:ascii="" w:hAnsi="" w:cs="" w:eastAsia=""/>
          <w:b w:val="false"/>
          <w:i w:val="false"/>
          <w:strike w:val="false"/>
          <w:color w:val=""/>
        </w:rPr>
        <w:t>6.</w:t>
      </w:r>
      <w:r>
        <w:rPr>
          <w:rFonts w:ascii="" w:hAnsi="" w:cs="" w:eastAsia=""/>
          <w:b w:val="false"/>
          <w:i w:val="false"/>
          <w:strike w:val="false"/>
          <w:color w:val=""/>
        </w:rPr>
        <w:t>documentation of the type and construction of the tank, piping, leak detection equipment, corrosion protection equipment, and spill and overfill protection equipment currently in use at the site; and</w:t>
      </w:r>
    </w:p>
    <w:p>
      <w:pPr>
        <w:pStyle w:val="1"/>
        <w:jc w:val="left"/>
      </w:pPr>
      <w:r>
        <w:rPr>
          <w:rFonts w:ascii="" w:hAnsi="" w:cs="" w:eastAsia=""/>
          <w:b w:val="false"/>
          <w:i w:val="false"/>
          <w:strike w:val="false"/>
          <w:color w:val=""/>
        </w:rPr>
        <w:t>7.</w:t>
      </w:r>
      <w:r>
        <w:rPr>
          <w:rFonts w:ascii="" w:hAnsi="" w:cs="" w:eastAsia=""/>
          <w:b w:val="false"/>
          <w:i w:val="false"/>
          <w:strike w:val="false"/>
          <w:color w:val=""/>
        </w:rPr>
        <w:t>documentation of permanent closure, where applicable.</w:t>
      </w:r>
    </w:p>
    <w:p>
      <w:pPr>
        <w:pStyle w:val="A"/>
        <w:jc w:val="left"/>
      </w:pPr>
      <w:r>
        <w:rPr>
          <w:rFonts w:ascii="" w:hAnsi="" w:cs="" w:eastAsia=""/>
          <w:b w:val="false"/>
          <w:i w:val="false"/>
          <w:strike w:val="false"/>
          <w:color w:val=""/>
        </w:rPr>
        <w:t>C.</w:t>
      </w:r>
      <w:r>
        <w:rPr>
          <w:rFonts w:ascii="" w:hAnsi="" w:cs="" w:eastAsia=""/>
          <w:b w:val="false"/>
          <w:i w:val="false"/>
          <w:strike w:val="false"/>
          <w:color w:val=""/>
        </w:rPr>
        <w:t>Availability and Maintenance of Records. Owners and operators must either keep the records required at the UST site and immediately available for the department's inspection, or keep them at a readily available alternative site and provide them to the department for inspection upon request.</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18:728 (July 1992), amended by the Office of Environmental Assessment, LR 31:1070 (May 2005), repromulgated by the Office of the Secretary, Legal Affairs Division, LR 32:393 (March 2006)</w:t>
      </w:r>
      <w:r>
        <w:rPr>
          <w:rFonts w:ascii="" w:hAnsi="" w:cs="" w:eastAsia=""/>
          <w:b w:val="false"/>
          <w:i w:val="false"/>
          <w:strike w:val="false"/>
          <w:color w:val=""/>
        </w:rPr>
        <w:t>, amended LR 34:2119 (October 2008).</w:t>
      </w:r>
    </w:p>
    <w:p>
      <w:pPr>
        <w:pStyle w:val="Section"/>
        <w:jc w:val="left"/>
      </w:pPr>
      <w:r>
        <w:rPr>
          <w:rFonts w:ascii="" w:hAnsi="" w:cs="" w:eastAsia=""/>
          <w:b w:val="false"/>
          <w:i w:val="false"/>
          <w:strike w:val="false"/>
          <w:color w:val=""/>
        </w:rPr>
        <w:t>§599.</w:t>
      </w:r>
      <w:r>
        <w:rPr>
          <w:rFonts w:ascii="" w:hAnsi="" w:cs="" w:eastAsia=""/>
          <w:b w:val="false"/>
          <w:i w:val="false"/>
          <w:strike w:val="false"/>
          <w:color w:val=""/>
        </w:rPr>
        <w:t>Appendix A―Industry Codes and Standards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 2001 et seq., 2194, and 2194.1.</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Environmental Assessment, LR 31:1070 (May 2005).</w:t>
      </w:r>
    </w:p>
    <w:p>
      <w:pPr>
        <w:pStyle w:val="Chapter"/>
        <w:jc w:val="left"/>
      </w:pPr>
      <w:r>
        <w:rPr>
          <w:rFonts w:ascii="" w:hAnsi="" w:cs="" w:eastAsia=""/>
          <w:b w:val="false"/>
          <w:i w:val="false"/>
          <w:strike w:val="false"/>
          <w:color w:val=""/>
        </w:rPr>
        <w:t>Chapter 7.</w:t>
      </w:r>
      <w:r>
        <w:rPr>
          <w:rFonts w:ascii="" w:hAnsi="" w:cs="" w:eastAsia=""/>
          <w:b w:val="false"/>
          <w:i w:val="false"/>
          <w:strike w:val="false"/>
          <w:color w:val=""/>
        </w:rPr>
        <w:t xml:space="preserve">  </w:t>
      </w:r>
      <w:r>
        <w:rPr>
          <w:rFonts w:ascii="" w:hAnsi="" w:cs="" w:eastAsia=""/>
          <w:b w:val="false"/>
          <w:i w:val="false"/>
          <w:strike w:val="false"/>
          <w:color w:val=""/>
        </w:rPr>
        <w:t>Methods of Release Detection and Release Reporting, Investigation, Confirmation, and Response</w:t>
      </w:r>
    </w:p>
    <w:p>
      <w:pPr>
        <w:pStyle w:val="Section"/>
        <w:jc w:val="left"/>
      </w:pPr>
      <w:r>
        <w:rPr>
          <w:rFonts w:ascii="" w:hAnsi="" w:cs="" w:eastAsia=""/>
          <w:b w:val="false"/>
          <w:i w:val="false"/>
          <w:strike w:val="false"/>
          <w:color w:val=""/>
        </w:rPr>
        <w:t>§701.</w:t>
      </w:r>
      <w:r>
        <w:rPr>
          <w:rFonts w:ascii="" w:hAnsi="" w:cs="" w:eastAsia=""/>
          <w:b w:val="false"/>
          <w:i w:val="false"/>
          <w:strike w:val="false"/>
          <w:color w:val=""/>
        </w:rPr>
        <w:t>Methods of Release Detection</w:t>
      </w:r>
    </w:p>
    <w:p>
      <w:pPr>
        <w:pStyle w:val="A"/>
        <w:jc w:val="left"/>
      </w:pPr>
      <w:r>
        <w:rPr>
          <w:rFonts w:ascii="" w:hAnsi="" w:cs="" w:eastAsia=""/>
          <w:b w:val="false"/>
          <w:i w:val="false"/>
          <w:strike w:val="false"/>
          <w:color w:val=""/>
        </w:rPr>
        <w:t>A.</w:t>
      </w:r>
      <w:r>
        <w:rPr>
          <w:rFonts w:ascii="" w:hAnsi="" w:cs="" w:eastAsia=""/>
          <w:b w:val="false"/>
          <w:i w:val="false"/>
          <w:strike w:val="false"/>
          <w:color w:val=""/>
        </w:rPr>
        <w:t>Tanks. Each method of release detection for tanks used to meet the requirements of LAC 33:XI.703.B must be conducted in accordance with the following.</w:t>
      </w:r>
    </w:p>
    <w:p>
      <w:pPr>
        <w:pStyle w:val="1"/>
        <w:jc w:val="left"/>
      </w:pPr>
      <w:r>
        <w:rPr>
          <w:rFonts w:ascii="" w:hAnsi="" w:cs="" w:eastAsia=""/>
          <w:b w:val="false"/>
          <w:i w:val="false"/>
          <w:strike w:val="false"/>
          <w:color w:val=""/>
        </w:rPr>
        <w:t>1.</w:t>
      </w:r>
      <w:r>
        <w:rPr>
          <w:rFonts w:ascii="" w:hAnsi="" w:cs="" w:eastAsia=""/>
          <w:b w:val="false"/>
          <w:i w:val="false"/>
          <w:strike w:val="false"/>
          <w:color w:val=""/>
        </w:rPr>
        <w:t>Inventory Control. Product inventory control (or another test of equivalent performance) must be conducted monthly in a manner to ensure the detection of any release as small as 1.0 percent of flow-through plus 130 gallons on a monthly basis in the following manner.</w:t>
      </w:r>
    </w:p>
    <w:p>
      <w:pPr>
        <w:pStyle w:val="a0"/>
        <w:jc w:val="left"/>
      </w:pPr>
      <w:r>
        <w:rPr>
          <w:rFonts w:ascii="" w:hAnsi="" w:cs="" w:eastAsia=""/>
          <w:b w:val="false"/>
          <w:i w:val="false"/>
          <w:strike w:val="false"/>
          <w:color w:val=""/>
        </w:rPr>
        <w:t>a.</w:t>
      </w:r>
      <w:r>
        <w:rPr>
          <w:rFonts w:ascii="" w:hAnsi="" w:cs="" w:eastAsia=""/>
          <w:b w:val="false"/>
          <w:i w:val="false"/>
          <w:strike w:val="false"/>
          <w:color w:val=""/>
        </w:rPr>
        <w:t>Inventory volume measurements for regulated substance inputs, withdrawals, and the amount still remaining in the tan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2019-01-24T02:27:28Z</dcterms:created>
  <dc:creator>Apache POI</dc:creator>
</cp:coreProperties>
</file>