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ing6"/>
        <w:jc w:val="left"/>
      </w:pPr>
      <w:r>
        <w:rPr>
          <w:rFonts w:ascii="" w:hAnsi="" w:cs="" w:eastAsia=""/>
          <w:b w:val="false"/>
          <w:i w:val="true"/>
          <w:strike w:val="false"/>
          <w:color w:val=""/>
          <w:sz w:val="34"/>
        </w:rPr>
        <w:t xml:space="preserve">THE COUNCIL OF THE CITY OF </w:t>
      </w:r>
      <w:r>
        <w:rPr>
          <w:rFonts w:ascii="" w:hAnsi="" w:cs="" w:eastAsia=""/>
          <w:b w:val="false"/>
          <w:i w:val="true"/>
          <w:strike w:val="false"/>
          <w:color w:val=""/>
          <w:sz w:val="34"/>
        </w:rPr>
        <w:t>NEW YORK</w:t>
      </w:r>
    </w:p>
    <w:p>
      <w:pPr>
        <w:pStyle w:val="Heading8"/>
        <w:jc w:val="left"/>
      </w:pPr>
      <w:r>
        <w:rPr>
          <w:rFonts w:ascii="" w:hAnsi="" w:cs="" w:eastAsia=""/>
          <w:b w:val="false"/>
          <w:i w:val="true"/>
          <w:strike w:val="false"/>
          <w:color w:val=""/>
          <w:sz w:val="34"/>
        </w:rPr>
        <w:t>OFFICE OF COUNCILMAN THOMAS WHITE, JR.</w:t>
      </w:r>
    </w:p>
    <w:p>
      <w:pPr>
        <w:pStyle w:val="Heading9"/>
        <w:jc w:val="left"/>
      </w:pPr>
      <w:r>
        <w:rPr>
          <w:rFonts w:ascii="" w:hAnsi="" w:cs="" w:eastAsia=""/>
          <w:b w:val="false"/>
          <w:i w:val="false"/>
          <w:strike w:val="false"/>
          <w:color w:val="777777"/>
        </w:rPr>
        <w:t>145-40 Rockaway Blvd</w:t>
      </w:r>
      <w:r>
        <w:rPr>
          <w:rFonts w:ascii="" w:hAnsi="" w:cs="" w:eastAsia=""/>
          <w:b w:val="false"/>
          <w:i w:val="false"/>
          <w:strike w:val="false"/>
          <w:color w:val="777777"/>
        </w:rPr>
        <w:t xml:space="preserve"> </w:t>
      </w:r>
    </w:p>
    <w:p>
      <w:pPr>
        <w:pStyle w:val=""/>
        <w:jc w:val="right"/>
      </w:pPr>
      <w:r>
        <w:rPr>
          <w:rFonts w:ascii="" w:hAnsi="" w:cs="" w:eastAsia=""/>
          <w:b w:val="true"/>
          <w:i w:val="false"/>
          <w:strike w:val="false"/>
          <w:color w:val="777777"/>
          <w:sz w:val="20"/>
        </w:rPr>
        <w:t>South Ozone Park</w:t>
      </w:r>
      <w:r>
        <w:rPr>
          <w:rFonts w:ascii="" w:hAnsi="" w:cs="" w:eastAsia=""/>
          <w:b w:val="true"/>
          <w:i w:val="false"/>
          <w:strike w:val="false"/>
          <w:color w:val="777777"/>
          <w:sz w:val="20"/>
        </w:rPr>
        <w:t xml:space="preserve">, </w:t>
      </w:r>
      <w:r>
        <w:rPr>
          <w:rFonts w:ascii="" w:hAnsi="" w:cs="" w:eastAsia=""/>
          <w:b w:val="true"/>
          <w:i w:val="false"/>
          <w:strike w:val="false"/>
          <w:color w:val="777777"/>
          <w:sz w:val="20"/>
        </w:rPr>
        <w:t>NY</w:t>
      </w:r>
      <w:r>
        <w:rPr>
          <w:rFonts w:ascii="" w:hAnsi="" w:cs="" w:eastAsia=""/>
          <w:b w:val="true"/>
          <w:i w:val="false"/>
          <w:strike w:val="false"/>
          <w:color w:val="777777"/>
          <w:sz w:val="20"/>
        </w:rPr>
        <w:t xml:space="preserve"> </w:t>
      </w:r>
      <w:r>
        <w:rPr>
          <w:rFonts w:ascii="" w:hAnsi="" w:cs="" w:eastAsia=""/>
          <w:b w:val="true"/>
          <w:i w:val="false"/>
          <w:strike w:val="false"/>
          <w:color w:val="777777"/>
          <w:sz w:val="20"/>
        </w:rPr>
        <w:t>11436</w:t>
      </w:r>
    </w:p>
    <w:p>
      <w:pPr>
        <w:pStyle w:val=""/>
        <w:jc w:val="right"/>
      </w:pPr>
      <w:r>
        <w:rPr>
          <w:rFonts w:ascii="" w:hAnsi="" w:cs="" w:eastAsia=""/>
          <w:b w:val="true"/>
          <w:i w:val="false"/>
          <w:strike w:val="false"/>
          <w:color w:val="777777"/>
          <w:sz w:val="20"/>
        </w:rPr>
        <w:t>(718) 843-0792</w:t>
      </w:r>
    </w:p>
    <w:p>
      <w:pPr>
        <w:pStyle w:val="Heading1"/>
        <w:jc w:val="left"/>
      </w:pPr>
      <w:r>
        <w:rPr>
          <w:rFonts w:ascii="" w:hAnsi="" w:cs="" w:eastAsia=""/>
          <w:b w:val="true"/>
          <w:i w:val="false"/>
          <w:strike w:val="false"/>
          <w:color w:val=""/>
          <w:sz w:val="20"/>
        </w:rPr>
        <w:t>**For Immediate Release**</w:t>
      </w:r>
    </w:p>
    <w:p>
      <w:pPr>
        <w:pStyle w:val="Heading1"/>
        <w:jc w:val="left"/>
      </w:pPr>
      <w:r>
        <w:rPr>
          <w:rFonts w:ascii="" w:hAnsi="" w:cs="" w:eastAsia=""/>
          <w:b w:val="false"/>
          <w:i w:val="true"/>
          <w:strike w:val="false"/>
          <w:color w:val=""/>
          <w:sz w:val="22"/>
        </w:rPr>
        <w:t>December 9, 2008</w:t>
      </w:r>
    </w:p>
    <w:p>
      <w:pPr>
        <w:pStyle w:val="PlainText"/>
        <w:jc w:val="left"/>
      </w:pPr>
      <w:r>
        <w:rPr>
          <w:rFonts w:ascii="Times New Roman" w:hAnsi="Times New Roman" w:cs="Times New Roman" w:eastAsia="Times New Roman"/>
          <w:b w:val="false"/>
          <w:i w:val="false"/>
          <w:strike w:val="false"/>
          <w:color w:val=""/>
        </w:rPr>
        <w:t>Contact: 212-788-6850</w:t>
      </w:r>
    </w:p>
    <w:p>
      <w:pPr>
        <w:pStyle w:val="PlainText"/>
        <w:jc w:val="center"/>
      </w:pPr>
      <w:r>
        <w:rPr>
          <w:rFonts w:ascii="Times New Roman" w:hAnsi="Times New Roman" w:cs="Times New Roman" w:eastAsia="Times New Roman"/>
          <w:b w:val="true"/>
          <w:i w:val="false"/>
          <w:strike w:val="false"/>
          <w:color w:val=""/>
          <w:sz w:val="24"/>
        </w:rPr>
        <w:t xml:space="preserve">COUNCILMAN WHITE INTRODUCES LEGISLATION TO HELP SAVE OVER 500 JOBS IN </w:t>
      </w:r>
      <w:r>
        <w:rPr>
          <w:rFonts w:ascii="Times New Roman" w:hAnsi="Times New Roman" w:cs="Times New Roman" w:eastAsia="Times New Roman"/>
          <w:b w:val="true"/>
          <w:i w:val="false"/>
          <w:strike w:val="false"/>
          <w:color w:val=""/>
          <w:sz w:val="24"/>
        </w:rPr>
        <w:t>SOUTHEAST QUEENS</w:t>
      </w:r>
    </w:p>
    <w:p>
      <w:pPr>
        <w:pStyle w:val="PlainText"/>
        <w:jc w:val="left"/>
      </w:pPr>
      <w:r>
        <w:rPr>
          <w:rFonts w:ascii="Times New Roman" w:hAnsi="Times New Roman" w:cs="Times New Roman" w:eastAsia="Times New Roman"/>
          <w:b w:val="false"/>
          <w:i w:val="false"/>
          <w:strike w:val="false"/>
          <w:color w:val=""/>
          <w:sz w:val="24"/>
        </w:rPr>
        <w:t xml:space="preserve"> </w:t>
      </w:r>
    </w:p>
    <w:p>
      <w:pPr>
        <w:pStyle w:val="PlainText"/>
        <w:jc w:val="left"/>
      </w:pPr>
      <w:r>
        <w:rPr>
          <w:rFonts w:ascii="Times New Roman" w:hAnsi="Times New Roman" w:cs="Times New Roman" w:eastAsia="Times New Roman"/>
          <w:b w:val="false"/>
          <w:i w:val="false"/>
          <w:strike w:val="false"/>
          <w:color w:val=""/>
          <w:sz w:val="24"/>
        </w:rPr>
        <w:t xml:space="preserve">December 9, 2008, City Hall, New York City -  Councilman Thomas White Jr. introduced legislation to assist Flying Food Group (FFG) to obtain Regionally Significant Project (RSP) status within the South Jamaica Empire Zone.  The FFG is a food processing and packaging company that serves over 85 airlines and nationally known retail companies, including, minority, women-owned, union shops with over 500 employees. FFG’s </w:t>
      </w:r>
      <w:r>
        <w:rPr>
          <w:rFonts w:ascii="Times New Roman" w:hAnsi="Times New Roman" w:cs="Times New Roman" w:eastAsia="Times New Roman"/>
          <w:b w:val="false"/>
          <w:i w:val="false"/>
          <w:strike w:val="false"/>
          <w:color w:val=""/>
          <w:sz w:val="24"/>
        </w:rPr>
        <w:t>Jamaica</w:t>
      </w:r>
      <w:r>
        <w:rPr>
          <w:rFonts w:ascii="Times New Roman" w:hAnsi="Times New Roman" w:cs="Times New Roman" w:eastAsia="Times New Roman"/>
          <w:b w:val="false"/>
          <w:i w:val="false"/>
          <w:strike w:val="false"/>
          <w:color w:val=""/>
          <w:sz w:val="24"/>
        </w:rPr>
        <w:t xml:space="preserve"> facility is looking to expand and relocate their production facility to building 146 at </w:t>
      </w:r>
      <w:r>
        <w:rPr>
          <w:rFonts w:ascii="Times New Roman" w:hAnsi="Times New Roman" w:cs="Times New Roman" w:eastAsia="Times New Roman"/>
          <w:b w:val="false"/>
          <w:i w:val="false"/>
          <w:strike w:val="false"/>
          <w:color w:val=""/>
          <w:sz w:val="24"/>
        </w:rPr>
        <w:t>JFK</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Airport</w:t>
      </w:r>
      <w:r>
        <w:rPr>
          <w:rFonts w:ascii="Times New Roman" w:hAnsi="Times New Roman" w:cs="Times New Roman" w:eastAsia="Times New Roman"/>
          <w:b w:val="false"/>
          <w:i w:val="false"/>
          <w:strike w:val="false"/>
          <w:color w:val=""/>
          <w:sz w:val="24"/>
        </w:rPr>
        <w:t xml:space="preserve">.  Key to these efforts is the Greater Jamaica Development Corporation which is currently assisting the Flying Food Group to attain RSP designation, as well as working with the Empire State Development Corporation to secure the necessary approvals. </w:t>
      </w:r>
    </w:p>
    <w:p>
      <w:pPr>
        <w:pStyle w:val="PlainText"/>
        <w:jc w:val="left"/>
      </w:pPr>
      <w:r>
        <w:rPr>
          <w:rFonts w:ascii="Times New Roman" w:hAnsi="Times New Roman" w:cs="Times New Roman" w:eastAsia="Times New Roman"/>
          <w:b w:val="false"/>
          <w:i w:val="false"/>
          <w:strike w:val="false"/>
          <w:color w:val=""/>
          <w:sz w:val="24"/>
        </w:rPr>
        <w:t>“During a severe economic downturn, we must take the necessary steps to assure that strategic businesses remain in our communities and continue to provide well paid jobs,” Councilman White said, “this legislation will allow the Flying Food Group to pursue Regionally Significant Project status, allow Southeast Queens to retain one of its largest employers, expand and support the airport industry which is vital to the area, and enable the company to retain over 500 jobs, while creating  over 200 new, good paying positions with benefits.”</w:t>
      </w:r>
    </w:p>
    <w:p>
      <w:pPr>
        <w:pStyle w:val=""/>
        <w:jc w:val="left"/>
      </w:pPr>
      <w:r>
        <w:rPr>
          <w:rFonts w:ascii="" w:hAnsi="" w:cs="" w:eastAsia=""/>
          <w:b w:val="false"/>
          <w:i w:val="false"/>
          <w:strike w:val="false"/>
          <w:color w:val=""/>
        </w:rPr>
        <w:t xml:space="preserve">“Greater Jamaica Development Corporation is particularly interested in supporting the airline industry and strengthening airport-related economic activity.  This work is consistent with our efforts to boost the aviation business in </w:t>
      </w:r>
      <w:r>
        <w:rPr>
          <w:rFonts w:ascii="" w:hAnsi="" w:cs="" w:eastAsia=""/>
          <w:b w:val="false"/>
          <w:i w:val="false"/>
          <w:strike w:val="false"/>
          <w:color w:val=""/>
        </w:rPr>
        <w:t>Jamaica</w:t>
      </w:r>
      <w:r>
        <w:rPr>
          <w:rFonts w:ascii="" w:hAnsi="" w:cs="" w:eastAsia=""/>
          <w:b w:val="false"/>
          <w:i w:val="false"/>
          <w:strike w:val="false"/>
          <w:color w:val=""/>
        </w:rPr>
        <w:t xml:space="preserve"> and the surrounding community,”</w:t>
      </w:r>
      <w:r>
        <w:rPr>
          <w:rFonts w:ascii="" w:hAnsi="" w:cs="" w:eastAsia=""/>
          <w:b w:val="false"/>
          <w:i w:val="false"/>
          <w:strike w:val="false"/>
          <w:color w:val=""/>
        </w:rPr>
        <w:t xml:space="preserve"> said Carlisle </w:t>
      </w:r>
      <w:r>
        <w:rPr>
          <w:rFonts w:ascii="" w:hAnsi="" w:cs="" w:eastAsia=""/>
          <w:b w:val="false"/>
          <w:i w:val="false"/>
          <w:strike w:val="false"/>
          <w:color w:val=""/>
        </w:rPr>
        <w:t>Towery</w:t>
      </w:r>
      <w:r>
        <w:rPr>
          <w:rFonts w:ascii="" w:hAnsi="" w:cs="" w:eastAsia=""/>
          <w:b w:val="false"/>
          <w:i w:val="false"/>
          <w:strike w:val="false"/>
          <w:color w:val=""/>
        </w:rPr>
        <w:t xml:space="preserve">, President of the Greater Jamaica Development Corporation, which administers the State Empire Zone Program for </w:t>
      </w:r>
      <w:r>
        <w:rPr>
          <w:rFonts w:ascii="" w:hAnsi="" w:cs="" w:eastAsia=""/>
          <w:b w:val="false"/>
          <w:i w:val="false"/>
          <w:strike w:val="false"/>
          <w:color w:val=""/>
        </w:rPr>
        <w:t>Jamaica</w:t>
      </w:r>
      <w:r>
        <w:rPr>
          <w:rFonts w:ascii="" w:hAnsi="" w:cs="" w:eastAsia=""/>
          <w:b w:val="false"/>
          <w:i w:val="false"/>
          <w:strike w:val="false"/>
          <w:color w:val=""/>
        </w:rPr>
        <w:t>. </w:t>
      </w:r>
      <w:r>
        <w:rPr>
          <w:rFonts w:ascii="" w:hAnsi="" w:cs="" w:eastAsia=""/>
          <w:b w:val="false"/>
          <w:i w:val="false"/>
          <w:strike w:val="false"/>
          <w:color w:val=""/>
        </w:rPr>
        <w:t xml:space="preserve"> “</w:t>
      </w:r>
      <w:r>
        <w:rPr>
          <w:rFonts w:ascii="" w:hAnsi="" w:cs="" w:eastAsia=""/>
          <w:b w:val="false"/>
          <w:i w:val="false"/>
          <w:strike w:val="false"/>
          <w:color w:val=""/>
        </w:rPr>
        <w:t xml:space="preserve">Thanks to the Empire State Development Corporation, </w:t>
      </w:r>
      <w:r>
        <w:rPr>
          <w:rFonts w:ascii="" w:hAnsi="" w:cs="" w:eastAsia=""/>
          <w:b w:val="false"/>
          <w:i w:val="false"/>
          <w:strike w:val="false"/>
          <w:color w:val=""/>
        </w:rPr>
        <w:t>which is offering tax credits for retention and expansion and Councilman Thomas White Jr. of the New York City Council who is working to secure Regionally Significant Project status via legislation, which would allow the Flying Food Group obtain Empire Zone Benefits and further eECONOMIC PRICE ADJUSTMENTSTANDARD SUPPLIES (52.2162) (JAN 1997)(a) The Contractor warrants that the unit price stated in the Schedulnhance the companies ability to thrive and create jobs for area residents.”</w:t>
      </w:r>
    </w:p>
    <w:p>
      <w:pPr>
        <w:pStyle w:val=""/>
        <w:jc w:val="left"/>
      </w:pPr>
      <w:r>
        <w:rPr>
          <w:rFonts w:ascii="" w:hAnsi="" w:cs="" w:eastAsia=""/>
          <w:b w:val="false"/>
          <w:i w:val="false"/>
          <w:strike w:val="false"/>
          <w:color w:val=""/>
        </w:rPr>
        <w:t xml:space="preserve">“These tax credits are important to making this project a success. The support of the City Council and Councilman White's leadership as Chair of the Economic Development Committee represent a giant step toward qualifying our company for these incentives as </w:t>
      </w:r>
      <w:r>
        <w:rPr>
          <w:rFonts w:ascii="" w:hAnsi="" w:cs="" w:eastAsia=""/>
          <w:b w:val="false"/>
          <w:i w:val="false"/>
          <w:strike w:val="false"/>
          <w:color w:val=""/>
        </w:rPr>
        <w:t>we</w:t>
      </w:r>
      <w:r>
        <w:rPr>
          <w:rFonts w:ascii="" w:hAnsi="" w:cs="" w:eastAsia=""/>
          <w:b w:val="false"/>
          <w:i w:val="false"/>
          <w:strike w:val="false"/>
          <w:color w:val=""/>
        </w:rPr>
        <w:t xml:space="preserve"> grow and invest in </w:t>
      </w:r>
      <w:r>
        <w:rPr>
          <w:rFonts w:ascii="" w:hAnsi="" w:cs="" w:eastAsia=""/>
          <w:b w:val="false"/>
          <w:i w:val="false"/>
          <w:strike w:val="false"/>
          <w:color w:val=""/>
        </w:rPr>
        <w:t>Southeast Queens</w:t>
      </w:r>
      <w:r>
        <w:rPr>
          <w:rFonts w:ascii="" w:hAnsi="" w:cs="" w:eastAsia=""/>
          <w:b w:val="false"/>
          <w:i w:val="false"/>
          <w:strike w:val="false"/>
          <w:color w:val=""/>
        </w:rPr>
        <w:t xml:space="preserve">,” said </w:t>
      </w:r>
      <w:r>
        <w:rPr>
          <w:rFonts w:ascii="" w:hAnsi="" w:cs="" w:eastAsia=""/>
          <w:b w:val="false"/>
          <w:i w:val="false"/>
          <w:strike w:val="false"/>
          <w:color w:val=""/>
        </w:rPr>
        <w:t>David Cotton</w:t>
      </w:r>
      <w:r>
        <w:rPr>
          <w:rFonts w:ascii="" w:hAnsi="" w:cs="" w:eastAsia=""/>
          <w:b w:val="false"/>
          <w:i w:val="false"/>
          <w:strike w:val="false"/>
          <w:color w:val=""/>
        </w:rPr>
        <w:t>, CFO of the Flying Food Group.</w:t>
      </w:r>
    </w:p>
    <w:p>
      <w:pPr>
        <w:pStyle w:val="PlainText"/>
        <w:jc w:val="left"/>
      </w:pPr>
      <w:r>
        <w:rPr>
          <w:rFonts w:ascii="Times New Roman" w:hAnsi="Times New Roman" w:cs="Times New Roman" w:eastAsia="Times New Roman"/>
          <w:b w:val="false"/>
          <w:i w:val="false"/>
          <w:strike w:val="false"/>
          <w:color w:val=""/>
          <w:sz w:val="24"/>
        </w:rPr>
        <w:t xml:space="preserve">In order to make the Jamaica location attractive to FFG, as well as retain the 500 plus positions, create over 200 new jobs and invest over $20 million in capital improvements to the property at JFK Airport, FFG is seeking Regionally Significant project status and will be following in the footsteps of </w:t>
      </w:r>
      <w:r>
        <w:rPr>
          <w:rFonts w:ascii="Times New Roman" w:hAnsi="Times New Roman" w:cs="Times New Roman" w:eastAsia="Times New Roman"/>
          <w:b w:val="false"/>
          <w:i w:val="false"/>
          <w:strike w:val="false"/>
          <w:color w:val=""/>
          <w:sz w:val="24"/>
        </w:rPr>
        <w:t>Bimmy’s</w:t>
      </w:r>
      <w:r>
        <w:rPr>
          <w:rFonts w:ascii="Times New Roman" w:hAnsi="Times New Roman" w:cs="Times New Roman" w:eastAsia="Times New Roman"/>
          <w:b w:val="false"/>
          <w:i w:val="false"/>
          <w:strike w:val="false"/>
          <w:color w:val=""/>
          <w:sz w:val="24"/>
        </w:rPr>
        <w:t xml:space="preserve"> LLC and the </w:t>
      </w:r>
      <w:r>
        <w:rPr>
          <w:rFonts w:ascii="Times New Roman" w:hAnsi="Times New Roman" w:cs="Times New Roman" w:eastAsia="Times New Roman"/>
          <w:b w:val="false"/>
          <w:i w:val="false"/>
          <w:strike w:val="false"/>
          <w:color w:val=""/>
          <w:sz w:val="24"/>
        </w:rPr>
        <w:t>B</w:t>
      </w:r>
      <w:r>
        <w:rPr>
          <w:rFonts w:ascii="Times New Roman" w:hAnsi="Times New Roman" w:cs="Times New Roman" w:eastAsia="Times New Roman"/>
          <w:b w:val="false"/>
          <w:i w:val="false"/>
          <w:strike w:val="false"/>
          <w:color w:val=""/>
          <w:sz w:val="24"/>
        </w:rPr>
        <w:t>ronx-Westchester Tempering Corporation w</w:t>
      </w:r>
      <w:r>
        <w:rPr>
          <w:rFonts w:ascii="Times New Roman" w:hAnsi="Times New Roman" w:cs="Times New Roman" w:eastAsia="Times New Roman"/>
          <w:b w:val="false"/>
          <w:i w:val="false"/>
          <w:strike w:val="false"/>
          <w:color w:val=""/>
          <w:sz w:val="24"/>
        </w:rPr>
        <w:t>hich received such designations as Regionally Signif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2019-01-24T02:29:43Z</dcterms:created>
  <dc:creator>Apache POI</dc:creator>
</cp:coreProperties>
</file>