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43.png" ContentType="image/png"/>
  <Override PartName="/word/media/rId23.png" ContentType="image/png"/>
  <Override PartName="/word/media/rId27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NullScale</w:t>
      </w:r>
      <w:r>
        <w:t xml:space="preserve"> </w:t>
      </w:r>
      <w:r>
        <w:t xml:space="preserve">Project</w:t>
      </w:r>
      <w:r>
        <w:t xml:space="preserve"> </w:t>
      </w:r>
      <w:r>
        <w:t xml:space="preserve">Update:</w:t>
      </w:r>
      <w:r>
        <w:t xml:space="preserve"> </w:t>
      </w:r>
      <w:r>
        <w:t xml:space="preserve">Is</w:t>
      </w:r>
      <w:r>
        <w:t xml:space="preserve"> </w:t>
      </w:r>
      <w:r>
        <w:t xml:space="preserve">It</w:t>
      </w:r>
      <w:r>
        <w:t xml:space="preserve"> </w:t>
      </w:r>
      <w:r>
        <w:t xml:space="preserve">the</w:t>
      </w:r>
      <w:r>
        <w:t xml:space="preserve"> </w:t>
      </w:r>
      <w:r>
        <w:t xml:space="preserve">Length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Look-Alikes?</w:t>
      </w:r>
    </w:p>
    <w:p>
      <w:pPr>
        <w:pStyle w:val="Subtitle"/>
      </w:pPr>
      <w:r>
        <w:t xml:space="preserve">Progress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October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M.</w:t>
      </w:r>
      <w:r>
        <w:t xml:space="preserve"> </w:t>
      </w:r>
      <w:r>
        <w:t xml:space="preserve">I.</w:t>
      </w:r>
      <w:r>
        <w:t xml:space="preserve"> </w:t>
      </w:r>
      <w:r>
        <w:t xml:space="preserve">Mahmud</w:t>
      </w:r>
      <w:r>
        <w:t xml:space="preserve"> </w:t>
      </w:r>
      <w:r>
        <w:t xml:space="preserve">and</w:t>
      </w:r>
      <w:r>
        <w:t xml:space="preserve"> </w:t>
      </w:r>
      <w:r>
        <w:t xml:space="preserve">Jayden,</w:t>
      </w:r>
      <w:r>
        <w:t xml:space="preserve"> </w:t>
      </w:r>
      <w:r>
        <w:t xml:space="preserve">under</w:t>
      </w:r>
      <w:r>
        <w:t xml:space="preserve"> </w:t>
      </w:r>
      <w:r>
        <w:t xml:space="preserve">Prof. Justin</w:t>
      </w:r>
      <w:r>
        <w:t xml:space="preserve"> </w:t>
      </w:r>
      <w:r>
        <w:t xml:space="preserve">Zhan</w:t>
      </w:r>
      <w:r>
        <w:t xml:space="preserve"> </w:t>
      </w:r>
      <w:r>
        <w:t xml:space="preserve">·</w:t>
      </w:r>
      <w:r>
        <w:t xml:space="preserve"> </w:t>
      </w:r>
      <w:r>
        <w:t xml:space="preserve">Target:</w:t>
      </w:r>
      <w:r>
        <w:t xml:space="preserve"> </w:t>
      </w:r>
      <w:r>
        <w:t xml:space="preserve">NAACL</w:t>
      </w:r>
      <w:r>
        <w:t xml:space="preserve"> </w:t>
      </w:r>
      <w:r>
        <w:t xml:space="preserve">2027</w:t>
      </w:r>
    </w:p>
    <w:bookmarkStart w:id="20" w:name="the-project-in-one-paragraph"/>
    <w:p>
      <w:pPr>
        <w:pStyle w:val="Heading1"/>
      </w:pPr>
      <w:r>
        <w:t xml:space="preserve">1. The project in one paragraph</w:t>
      </w:r>
    </w:p>
    <w:p>
      <w:pPr>
        <w:pStyle w:val="FirstParagraph"/>
      </w:pPr>
      <w:r>
        <w:t xml:space="preserve">When a language model is asked a question whose answer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a long document, it should say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. Instead it often</w:t>
      </w:r>
      <w:r>
        <w:t xml:space="preserve"> </w:t>
      </w:r>
      <w:r>
        <w:rPr>
          <w:bCs/>
          <w:b/>
        </w:rPr>
        <w:t xml:space="preserve">makes up</w:t>
      </w:r>
      <w:r>
        <w:t xml:space="preserve"> </w:t>
      </w:r>
      <w:r>
        <w:t xml:space="preserve">an answer. Roig (2026) showed this gets worse as documents get</w:t>
      </w:r>
      <w:r>
        <w:t xml:space="preserve"> </w:t>
      </w:r>
      <w:r>
        <w:rPr>
          <w:bCs/>
          <w:b/>
        </w:rPr>
        <w:t xml:space="preserve">longer</w:t>
      </w:r>
      <w:r>
        <w:t xml:space="preserve"> </w:t>
      </w:r>
      <w:r>
        <w:t xml:space="preserve">— but longer documents also hold</w:t>
      </w:r>
      <w:r>
        <w:t xml:space="preserve"> </w:t>
      </w:r>
      <w:r>
        <w:rPr>
          <w:bCs/>
          <w:b/>
        </w:rPr>
        <w:t xml:space="preserve">more records that look like the thing being asked</w:t>
      </w:r>
      <w:r>
        <w:t xml:space="preserve">. So nobody knows which one is the cause:</w:t>
      </w:r>
      <w:r>
        <w:t xml:space="preserve"> </w:t>
      </w:r>
      <w:r>
        <w:rPr>
          <w:bCs/>
          <w:b/>
        </w:rPr>
        <w:t xml:space="preserve">the length, or the look-alikes</w:t>
      </w:r>
      <w:r>
        <w:t xml:space="preserve">. Our idea: to answer, a model needs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matching record; to refuse, it must reject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record. So</w:t>
      </w:r>
      <w:r>
        <w:t xml:space="preserve"> </w:t>
      </w:r>
      <w:r>
        <w:rPr>
          <w:bCs/>
          <w:b/>
        </w:rPr>
        <w:t xml:space="preserve">one convincing look-alike may be enough</w:t>
      </w:r>
      <w:r>
        <w:t xml:space="preserve"> </w:t>
      </w:r>
      <w:r>
        <w:t xml:space="preserve">to cause a made-up answer, whatever the length. We build every document ourselves so we control both, and we</w:t>
      </w:r>
      <w:r>
        <w:t xml:space="preserve"> </w:t>
      </w:r>
      <w:r>
        <w:rPr>
          <w:bCs/>
          <w:b/>
        </w:rPr>
        <w:t xml:space="preserve">prove</w:t>
      </w:r>
      <w:r>
        <w:t xml:space="preserve"> </w:t>
      </w:r>
      <w:r>
        <w:t xml:space="preserve">the answer is absent. We test four research questions (RQ1–RQ4) across seven open models.</w:t>
      </w:r>
    </w:p>
    <w:bookmarkEnd w:id="20"/>
    <w:bookmarkStart w:id="21" w:name="progress-so-far"/>
    <w:p>
      <w:pPr>
        <w:pStyle w:val="Heading1"/>
      </w:pPr>
      <w:r>
        <w:t xml:space="preserve">2. Progress so far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Steps 1 to 7 of the 11-step plan are complete</w:t>
      </w:r>
      <w:r>
        <w:t xml:space="preserve">, plus the full Exp 1, Exp 6 and Exp 7 analysis.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Generator (NullScale) built and verified</w:t>
      </w:r>
      <w:r>
        <w:t xml:space="preserve">: fake business world → look-alike ladder (4 levels, 2 kinds) → filler → exact-length documents → 12 questions each → a checker that</w:t>
      </w:r>
      <w:r>
        <w:t xml:space="preserve"> </w:t>
      </w:r>
      <w:r>
        <w:rPr>
          <w:bCs/>
          <w:b/>
        </w:rPr>
        <w:t xml:space="preserve">proves</w:t>
      </w:r>
      <w:r>
        <w:t xml:space="preserve"> </w:t>
      </w:r>
      <w:r>
        <w:t xml:space="preserve">every no-answer question is truly unanswerable.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Dataset built</w:t>
      </w:r>
      <w:r>
        <w:t xml:space="preserve">: 565 documents, 6,780 questions per model; every document within</w:t>
      </w:r>
      <w:r>
        <w:t xml:space="preserve"> </w:t>
      </w:r>
      <w:r>
        <w:rPr>
          <w:bCs/>
          <w:b/>
        </w:rPr>
        <w:t xml:space="preserve">0.1%</w:t>
      </w:r>
      <w:r>
        <w:t xml:space="preserve"> </w:t>
      </w:r>
      <w:r>
        <w:t xml:space="preserve">of target length; all absence checks pass.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Scoring rules</w:t>
      </w:r>
      <w:r>
        <w:t xml:space="preserve"> </w:t>
      </w:r>
      <w:r>
        <w:t xml:space="preserve">(fixed rules, no AI judge): 47/47 unit tests pass; agree with RIKER2’s own scorer on</w:t>
      </w:r>
      <w:r>
        <w:t xml:space="preserve"> </w:t>
      </w:r>
      <w:r>
        <w:rPr>
          <w:bCs/>
          <w:b/>
        </w:rPr>
        <w:t xml:space="preserve">99.2%</w:t>
      </w:r>
      <w:r>
        <w:t xml:space="preserve"> </w:t>
      </w:r>
      <w:r>
        <w:t xml:space="preserve">of 605,948 answers.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7 models run on the H200 cluster</w:t>
      </w:r>
      <w:r>
        <w:t xml:space="preserve"> </w:t>
      </w:r>
      <w:r>
        <w:t xml:space="preserve">for Exp 2, Exp 3 and Exp 4, plus the three temperature-0.7 repeats of Exp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 1</w:t>
      </w:r>
      <w:r>
        <w:t xml:space="preserve"> </w:t>
      </w:r>
      <w:r>
        <w:t xml:space="preserve">(Roig’s RIKER2 re-analysis),</w:t>
      </w:r>
      <w:r>
        <w:t xml:space="preserve"> </w:t>
      </w:r>
      <w:r>
        <w:rPr>
          <w:bCs/>
          <w:b/>
        </w:rPr>
        <w:t xml:space="preserve">Exp 6</w:t>
      </w:r>
      <w:r>
        <w:t xml:space="preserve"> </w:t>
      </w:r>
      <w:r>
        <w:t xml:space="preserve">(real Wikipedia text) and</w:t>
      </w:r>
      <w:r>
        <w:t xml:space="preserve"> </w:t>
      </w:r>
      <w:r>
        <w:rPr>
          <w:bCs/>
          <w:b/>
        </w:rPr>
        <w:t xml:space="preserve">Exp 7</w:t>
      </w:r>
      <w:r>
        <w:t xml:space="preserve"> </w:t>
      </w:r>
      <w:r>
        <w:t xml:space="preserve">(12-in-one-call) all run and scored; ~145,000 answers scored this 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Still to do</w:t>
      </w:r>
      <w:r>
        <w:t xml:space="preserve">: Exp 5 fixes, the 300-answer hand audit, and the final paper figures.</w:t>
      </w:r>
    </w:p>
    <w:bookmarkEnd w:id="21"/>
    <w:bookmarkStart w:id="22" w:name="X29c1957ddd35c8ac25137d85181feccf9825680"/>
    <w:p>
      <w:pPr>
        <w:pStyle w:val="Heading1"/>
      </w:pPr>
      <w:r>
        <w:t xml:space="preserve">3. Models applied (all 7 open models + re-analysis)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Qwen3 4B</w:t>
      </w:r>
      <w:r>
        <w:t xml:space="preserve">,</w:t>
      </w:r>
      <w:r>
        <w:t xml:space="preserve"> </w:t>
      </w:r>
      <w:r>
        <w:rPr>
          <w:bCs/>
          <w:b/>
        </w:rPr>
        <w:t xml:space="preserve">Llama 3.1 8B</w:t>
      </w:r>
      <w:r>
        <w:t xml:space="preserve"> </w:t>
      </w:r>
      <w:r>
        <w:t xml:space="preserve">— small, also run on the PC for testing.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Gemma 3 27B</w:t>
      </w:r>
      <w:r>
        <w:t xml:space="preserve">,</w:t>
      </w:r>
      <w:r>
        <w:t xml:space="preserve"> </w:t>
      </w:r>
      <w:r>
        <w:rPr>
          <w:bCs/>
          <w:b/>
        </w:rPr>
        <w:t xml:space="preserve">Qwen3 30B-A3B</w:t>
      </w:r>
      <w:r>
        <w:t xml:space="preserve"> </w:t>
      </w:r>
      <w:r>
        <w:t xml:space="preserve">— mid-size.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Llama 3.3 70B (FP8)</w:t>
      </w:r>
      <w:r>
        <w:t xml:space="preserve">,</w:t>
      </w:r>
      <w:r>
        <w:t xml:space="preserve"> </w:t>
      </w:r>
      <w:r>
        <w:rPr>
          <w:bCs/>
          <w:b/>
        </w:rPr>
        <w:t xml:space="preserve">Qwen3-Next 80B (FP8)</w:t>
      </w:r>
      <w:r>
        <w:t xml:space="preserve">,</w:t>
      </w:r>
      <w:r>
        <w:t xml:space="preserve"> </w:t>
      </w:r>
      <w:r>
        <w:rPr>
          <w:bCs/>
          <w:b/>
        </w:rPr>
        <w:t xml:space="preserve">GLM-4.5-Air (FP8)</w:t>
      </w:r>
      <w:r>
        <w:t xml:space="preserve"> </w:t>
      </w:r>
      <w:r>
        <w:t xml:space="preserve">— large.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 1</w:t>
      </w:r>
      <w:r>
        <w:t xml:space="preserve"> </w:t>
      </w:r>
      <w:r>
        <w:t xml:space="preserve">re-uses Roig’s released answers from</w:t>
      </w:r>
      <w:r>
        <w:t xml:space="preserve"> </w:t>
      </w:r>
      <w:r>
        <w:rPr>
          <w:bCs/>
          <w:b/>
        </w:rPr>
        <w:t xml:space="preserve">35 models</w:t>
      </w:r>
      <w:r>
        <w:t xml:space="preserve"> </w:t>
      </w:r>
      <w:r>
        <w:t xml:space="preserve">(RIKER2); 11 have answers at all three lengths.</w:t>
      </w:r>
    </w:p>
    <w:p>
      <w:pPr>
        <w:numPr>
          <w:ilvl w:val="0"/>
          <w:numId w:val="1002"/>
        </w:numPr>
        <w:pStyle w:val="Compact"/>
      </w:pPr>
      <w:r>
        <w:t xml:space="preserve">Hardware:</w:t>
      </w:r>
      <w:r>
        <w:t xml:space="preserve"> </w:t>
      </w:r>
      <w:r>
        <w:rPr>
          <w:bCs/>
          <w:b/>
        </w:rPr>
        <w:t xml:space="preserve">8× H200 (141 GB)</w:t>
      </w:r>
      <w:r>
        <w:t xml:space="preserve"> </w:t>
      </w:r>
      <w:r>
        <w:t xml:space="preserve">on the UC ARCC2 cluster; data-parallel, several models at once.</w:t>
      </w:r>
    </w:p>
    <w:bookmarkEnd w:id="22"/>
    <w:bookmarkStart w:id="47" w:name="results-so-far"/>
    <w:p>
      <w:pPr>
        <w:pStyle w:val="Heading1"/>
      </w:pPr>
      <w:r>
        <w:t xml:space="preserve">4. Results so far</w:t>
      </w:r>
    </w:p>
    <w:bookmarkStart w:id="26" w:name="X7141e0f2c8655024f3c2ee6b4cf8c0fcc094ec7"/>
    <w:p>
      <w:pPr>
        <w:pStyle w:val="Heading2"/>
      </w:pPr>
      <w:r>
        <w:t xml:space="preserve">RQ1 — Do stronger look-alikes cause more made-up answers? (Exp 2, 32K fixed length)</w:t>
      </w:r>
    </w:p>
    <w:p>
      <w:pPr>
        <w:numPr>
          <w:ilvl w:val="0"/>
          <w:numId w:val="1003"/>
        </w:numPr>
        <w:pStyle w:val="Compact"/>
      </w:pPr>
      <w:r>
        <w:t xml:space="preserve">Every model is</w:t>
      </w:r>
      <w:r>
        <w:t xml:space="preserve"> </w:t>
      </w:r>
      <w:r>
        <w:rPr>
          <w:bCs/>
          <w:b/>
        </w:rPr>
        <w:t xml:space="preserve">near 0% with no look-alike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65–94% with one strong look-alike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Most made-up answers copy the look-alike’s exact value</w:t>
      </w:r>
      <w:r>
        <w:t xml:space="preserve"> </w:t>
      </w:r>
      <w:r>
        <w:t xml:space="preserve">(94–99% for 6 of 7 models; Gemma 58%).</w:t>
      </w:r>
    </w:p>
    <w:p>
      <w:pPr>
        <w:numPr>
          <w:ilvl w:val="0"/>
          <w:numId w:val="1003"/>
        </w:numPr>
        <w:pStyle w:val="Compact"/>
      </w:pPr>
      <w:r>
        <w:t xml:space="preserve">Numbers are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across three temperature-0.7 repeats (within ~3 points).</w:t>
      </w:r>
    </w:p>
    <w:p>
      <w:pPr>
        <w:pStyle w:val="FirstParagraph"/>
      </w:pPr>
      <w:r>
        <w:rPr>
          <w:bCs/>
          <w:b/>
        </w:rPr>
        <w:t xml:space="preserve">Table 1. Made-up answer rate (%) by look-alike level, 32K, T=0 [95% interval].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look-alike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30B-A3B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3.3 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Qwen3-Next 80B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GLM-4.5-Air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</w:tbl>
    <w:p>
      <w:pPr>
        <w:pStyle w:val="CaptionedFigure"/>
      </w:pPr>
      <w:r>
        <w:drawing>
          <wp:inline>
            <wp:extent cx="3749040" cy="1733072"/>
            <wp:effectExtent b="0" l="0" r="0" t="0"/>
            <wp:docPr descr="Figure 1 (Exp 2). Made-up answers rise sharply with look-alike strength at a fixed 32K length, on both the name ladder (a) and the role ladder (b)." title="" id="24" name="Picture"/>
            <a:graphic>
              <a:graphicData uri="http://schemas.openxmlformats.org/drawingml/2006/picture">
                <pic:pic>
                  <pic:nvPicPr>
                    <pic:cNvPr descr="figs/fig8_exp2_ladd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73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(Exp 2). Made-up answers rise sharply with look-alike strength at a fixed 32K length, on both the name ladder (a) and the role ladder (b).</w:t>
      </w:r>
    </w:p>
    <w:bookmarkEnd w:id="26"/>
    <w:bookmarkStart w:id="30" w:name="Xf63e427a2b1cdf3f518c4f302255e8c11f206d8"/>
    <w:p>
      <w:pPr>
        <w:pStyle w:val="Heading2"/>
      </w:pPr>
      <w:r>
        <w:t xml:space="preserve">RQ2 — Does length alone cause more made-up answers? (Exp 3)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With a strong look-alike present</w:t>
      </w:r>
      <w:r>
        <w:t xml:space="preserve">, the made-up rate is</w:t>
      </w:r>
      <w:r>
        <w:t xml:space="preserve"> </w:t>
      </w:r>
      <w:r>
        <w:rPr>
          <w:bCs/>
          <w:b/>
        </w:rPr>
        <w:t xml:space="preserve">high and flat</w:t>
      </w:r>
      <w:r>
        <w:t xml:space="preserve"> </w:t>
      </w:r>
      <w:r>
        <w:t xml:space="preserve">from 8K to 128K for every model.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With no look-alike</w:t>
      </w:r>
      <w:r>
        <w:t xml:space="preserve">, the rate stays</w:t>
      </w:r>
      <w:r>
        <w:t xml:space="preserve"> </w:t>
      </w:r>
      <w:r>
        <w:rPr>
          <w:bCs/>
          <w:b/>
        </w:rPr>
        <w:t xml:space="preserve">near 0%</w:t>
      </w:r>
      <w:r>
        <w:t xml:space="preserve"> </w:t>
      </w:r>
      <w:r>
        <w:t xml:space="preserve">for most models at every length.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Exchange rate</w:t>
      </w:r>
      <w:r>
        <w:t xml:space="preserve">: one strong look-alike ≈</w:t>
      </w:r>
      <w:r>
        <w:t xml:space="preserve"> </w:t>
      </w:r>
      <w:r>
        <w:rPr>
          <w:bCs/>
          <w:b/>
        </w:rPr>
        <w:t xml:space="preserve">6–8 doublings of length</w:t>
      </w:r>
      <w:r>
        <w:t xml:space="preserve"> </w:t>
      </w:r>
      <w:r>
        <w:t xml:space="preserve">(a document ~60–250× longer). Both terms matter in the regression, but the look-alike effect is far larger (odds ratio ~120 vs. ~1.1 per doubling).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exceptions</w:t>
      </w:r>
      <w:r>
        <w:t xml:space="preserve"> </w:t>
      </w:r>
      <w:r>
        <w:t xml:space="preserve">(a genuine finding):</w:t>
      </w:r>
      <w:r>
        <w:t xml:space="preserve"> </w:t>
      </w:r>
      <w:r>
        <w:rPr>
          <w:bCs/>
          <w:b/>
        </w:rPr>
        <w:t xml:space="preserve">Llama 3.3 70B at 128K</w:t>
      </w:r>
      <w:r>
        <w:t xml:space="preserve"> </w:t>
      </w:r>
      <w:r>
        <w:t xml:space="preserve">jumps to 74% even with no look-alike, and</w:t>
      </w:r>
      <w:r>
        <w:t xml:space="preserve"> </w:t>
      </w:r>
      <w:r>
        <w:rPr>
          <w:bCs/>
          <w:b/>
        </w:rPr>
        <w:t xml:space="preserve">Gemma 3 27B</w:t>
      </w:r>
      <w:r>
        <w:t xml:space="preserve"> </w:t>
      </w:r>
      <w:r>
        <w:t xml:space="preserve">rises at 64K. In both, accuracy on answerable questions also drops — this is a</w:t>
      </w:r>
      <w:r>
        <w:t xml:space="preserve"> </w:t>
      </w:r>
      <w:r>
        <w:rPr>
          <w:bCs/>
          <w:b/>
        </w:rPr>
        <w:t xml:space="preserve">reading breakdown at long length</w:t>
      </w:r>
      <w:r>
        <w:t xml:space="preserve">, not a look-alike effect.</w:t>
      </w:r>
    </w:p>
    <w:p>
      <w:pPr>
        <w:pStyle w:val="CaptionedFigure"/>
      </w:pPr>
      <w:r>
        <w:drawing>
          <wp:inline>
            <wp:extent cx="3749040" cy="1733072"/>
            <wp:effectExtent b="0" l="0" r="0" t="0"/>
            <wp:docPr descr="Figure 2 (Exp 3). (a) With no look-alike, length alone barely moves the rate for most models (the two exceptions are reading breakdowns). (b) With a strong look-alike, the rate is high at every length." title="" id="28" name="Picture"/>
            <a:graphic>
              <a:graphicData uri="http://schemas.openxmlformats.org/drawingml/2006/picture">
                <pic:pic>
                  <pic:nvPicPr>
                    <pic:cNvPr descr="figs/fig9_exp3_lengt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73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(Exp 3). (a) With no look-alike, length alone barely moves the rate for most models (the two exceptions are reading breakdowns). (b) With a strong look-alike, the rate is high at every length.</w:t>
      </w:r>
    </w:p>
    <w:bookmarkEnd w:id="30"/>
    <w:bookmarkStart w:id="34" w:name="X6945fbf08855cec0cacf90f780be518a582dd99"/>
    <w:p>
      <w:pPr>
        <w:pStyle w:val="Heading2"/>
      </w:pPr>
      <w:r>
        <w:t xml:space="preserve">RQ1 (dose) — More copies of the same look-alike (Exp 4)</w:t>
      </w:r>
    </w:p>
    <w:p>
      <w:pPr>
        <w:numPr>
          <w:ilvl w:val="0"/>
          <w:numId w:val="1005"/>
        </w:numPr>
        <w:pStyle w:val="Compact"/>
      </w:pPr>
      <w:r>
        <w:t xml:space="preserve">Made-up answers</w:t>
      </w:r>
      <w:r>
        <w:t xml:space="preserve"> </w:t>
      </w:r>
      <w:r>
        <w:rPr>
          <w:bCs/>
          <w:b/>
        </w:rPr>
        <w:t xml:space="preserve">rise from 1 to 2–4 copies</w:t>
      </w:r>
      <w:r>
        <w:t xml:space="preserve">, then</w:t>
      </w:r>
      <w:r>
        <w:t xml:space="preserve"> </w:t>
      </w:r>
      <w:r>
        <w:rPr>
          <w:bCs/>
          <w:b/>
        </w:rPr>
        <w:t xml:space="preserve">fall at 8 copies</w:t>
      </w:r>
      <w:r>
        <w:t xml:space="preserve"> </w:t>
      </w:r>
      <w:r>
        <w:t xml:space="preserve">for most models (the repeated record starts to look like a list, not a single fact).</w:t>
      </w:r>
    </w:p>
    <w:p>
      <w:pPr>
        <w:pStyle w:val="CaptionedFigure"/>
      </w:pPr>
      <w:r>
        <w:drawing>
          <wp:inline>
            <wp:extent cx="2834640" cy="2067095"/>
            <wp:effectExtent b="0" l="0" r="0" t="0"/>
            <wp:docPr descr="Figure 3 (Exp 4). Effect of 1, 2, 4, 8 copies of the same strong look-alike at 32K." title="" id="32" name="Picture"/>
            <a:graphic>
              <a:graphicData uri="http://schemas.openxmlformats.org/drawingml/2006/picture">
                <pic:pic>
                  <pic:nvPicPr>
                    <pic:cNvPr descr="figs/fig10_exp4_copi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06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(Exp 4). Effect of 1, 2, 4, 8 copies of the same strong look-alike at 32K.</w:t>
      </w:r>
    </w:p>
    <w:bookmarkEnd w:id="34"/>
    <w:bookmarkStart w:id="38" w:name="X977afae4e91cf7117ceb211fd989d6c9d5ed40f"/>
    <w:p>
      <w:pPr>
        <w:pStyle w:val="Heading2"/>
      </w:pPr>
      <w:r>
        <w:t xml:space="preserve">RQ4 (early sign) — Sibling padding helps (Exp 3, filler type)</w:t>
      </w:r>
    </w:p>
    <w:p>
      <w:pPr>
        <w:numPr>
          <w:ilvl w:val="0"/>
          <w:numId w:val="1006"/>
        </w:numPr>
        <w:pStyle w:val="Compact"/>
      </w:pPr>
      <w:r>
        <w:t xml:space="preserve">Replacing unrelated filler with</w:t>
      </w:r>
      <w:r>
        <w:t xml:space="preserve"> </w:t>
      </w:r>
      <w:r>
        <w:rPr>
          <w:bCs/>
          <w:b/>
        </w:rPr>
        <w:t xml:space="preserve">sibling filler</w:t>
      </w:r>
      <w:r>
        <w:t xml:space="preserve"> </w:t>
      </w:r>
      <w:r>
        <w:t xml:space="preserve">(same-kind records that clearly lack the fact)</w:t>
      </w:r>
      <w:r>
        <w:t xml:space="preserve"> </w:t>
      </w:r>
      <w:r>
        <w:rPr>
          <w:bCs/>
          <w:b/>
        </w:rPr>
        <w:t xml:space="preserve">lowers made-up answers in every model</w:t>
      </w:r>
      <w:r>
        <w:t xml:space="preserve"> </w:t>
      </w:r>
      <w:r>
        <w:t xml:space="preserve">(by 2–20 points).</w:t>
      </w:r>
    </w:p>
    <w:p>
      <w:pPr>
        <w:pStyle w:val="CaptionedFigure"/>
      </w:pPr>
      <w:r>
        <w:drawing>
          <wp:inline>
            <wp:extent cx="2926080" cy="1889603"/>
            <wp:effectExtent b="0" l="0" r="0" t="0"/>
            <wp:docPr descr="Figure 4. Sibling filler reduces made-up answers vs. unrelated filler (strong look-alike, all lengths)." title="" id="36" name="Picture"/>
            <a:graphic>
              <a:graphicData uri="http://schemas.openxmlformats.org/drawingml/2006/picture">
                <pic:pic>
                  <pic:nvPicPr>
                    <pic:cNvPr descr="figs/fig11_fill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8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Sibling filler reduces made-up answers vs. unrelated filler (strong look-alike, all lengths).</w:t>
      </w:r>
    </w:p>
    <w:bookmarkEnd w:id="38"/>
    <w:bookmarkStart w:id="42" w:name="Xa719fb1eb96595c478bb64eda8256b196417395"/>
    <w:p>
      <w:pPr>
        <w:pStyle w:val="Heading2"/>
      </w:pPr>
      <w:r>
        <w:t xml:space="preserve">RQ3 — Does Roig’s released data show the same pattern? (Exp 1, RIKER2)</w:t>
      </w:r>
    </w:p>
    <w:p>
      <w:pPr>
        <w:numPr>
          <w:ilvl w:val="0"/>
          <w:numId w:val="1007"/>
        </w:numPr>
        <w:pStyle w:val="Compact"/>
      </w:pPr>
      <w:r>
        <w:t xml:space="preserve">Our reading</w:t>
      </w:r>
      <w:r>
        <w:t xml:space="preserve"> </w:t>
      </w:r>
      <w:r>
        <w:rPr>
          <w:bCs/>
          <w:b/>
        </w:rPr>
        <w:t xml:space="preserve">matches Roig’s published rates exactly</w:t>
      </w:r>
      <w:r>
        <w:t xml:space="preserve"> </w:t>
      </w:r>
      <w:r>
        <w:t xml:space="preserve">(0.00-point difference, 465 settings) — a correctness check.</w:t>
      </w:r>
    </w:p>
    <w:p>
      <w:pPr>
        <w:numPr>
          <w:ilvl w:val="0"/>
          <w:numId w:val="1007"/>
        </w:numPr>
        <w:pStyle w:val="Compact"/>
      </w:pPr>
      <w:r>
        <w:t xml:space="preserve">Look-alikes</w:t>
      </w:r>
      <w:r>
        <w:t xml:space="preserve"> </w:t>
      </w:r>
      <w:r>
        <w:rPr>
          <w:bCs/>
          <w:b/>
        </w:rPr>
        <w:t xml:space="preserve">do NOT grow with length</w:t>
      </w:r>
      <w:r>
        <w:t xml:space="preserve"> </w:t>
      </w:r>
      <w:r>
        <w:t xml:space="preserve">in RIKER2 (~62% of trap questions have one at every length).</w:t>
      </w:r>
    </w:p>
    <w:p>
      <w:pPr>
        <w:numPr>
          <w:ilvl w:val="0"/>
          <w:numId w:val="1007"/>
        </w:numPr>
        <w:pStyle w:val="Compact"/>
      </w:pPr>
      <w:r>
        <w:t xml:space="preserve">At fixed 32K, same question type: look-alike present</w:t>
      </w:r>
      <w:r>
        <w:t xml:space="preserve"> </w:t>
      </w:r>
      <w:r>
        <w:rPr>
          <w:bCs/>
          <w:b/>
        </w:rPr>
        <w:t xml:space="preserve">42.5%</w:t>
      </w:r>
      <w:r>
        <w:t xml:space="preserve"> </w:t>
      </w:r>
      <w:r>
        <w:t xml:space="preserve">vs. none</w:t>
      </w:r>
      <w:r>
        <w:t xml:space="preserve"> </w:t>
      </w:r>
      <w:r>
        <w:rPr>
          <w:bCs/>
          <w:b/>
        </w:rPr>
        <w:t xml:space="preserve">19.1%</w:t>
      </w:r>
      <w:r>
        <w:t xml:space="preserve"> </w:t>
      </w:r>
      <w:r>
        <w:t xml:space="preserve">made up — look-alikes matter here too.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But</w:t>
      </w:r>
      <w:r>
        <w:t xml:space="preserve"> </w:t>
      </w:r>
      <w:r>
        <w:t xml:space="preserve">RIKER2 also shows a length effect with no look-alike — a useful tension (its long documents pack far more same-kind records our strict definition does not count).</w:t>
      </w:r>
    </w:p>
    <w:p>
      <w:pPr>
        <w:pStyle w:val="CaptionedFigure"/>
      </w:pPr>
      <w:r>
        <w:drawing>
          <wp:inline>
            <wp:extent cx="3749040" cy="1536953"/>
            <wp:effectExtent b="0" l="0" r="0" t="0"/>
            <wp:docPr descr="Figure 5 (Exp 1). Roig’s released answers, split by look-alike presence, at 32K/128K/200K. Left: all trap questions; right: same question type only." title="" id="40" name="Picture"/>
            <a:graphic>
              <a:graphicData uri="http://schemas.openxmlformats.org/drawingml/2006/picture">
                <pic:pic>
                  <pic:nvPicPr>
                    <pic:cNvPr descr="figs/fig_exp1_rik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53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(Exp 1). Roig’s released answers, split by look-alike presence, at 32K/128K/200K. Left: all trap questions; right: same question type only.</w:t>
      </w:r>
    </w:p>
    <w:bookmarkEnd w:id="42"/>
    <w:bookmarkStart w:id="46" w:name="X9d8d1681494cc8741fcb01c38fb691fe55f3b6c"/>
    <w:p>
      <w:pPr>
        <w:pStyle w:val="Heading2"/>
      </w:pPr>
      <w:r>
        <w:t xml:space="preserve">Real-text check and protocol check (Exp 6, Exp 7)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 6 (real Wikipedia, answer passage removed)</w:t>
      </w:r>
      <w:r>
        <w:t xml:space="preserve"> </w:t>
      </w:r>
      <w:r>
        <w:t xml:space="preserve">backs the main claim: with</w:t>
      </w:r>
      <w:r>
        <w:t xml:space="preserve"> </w:t>
      </w:r>
      <w:r>
        <w:rPr>
          <w:bCs/>
          <w:b/>
        </w:rPr>
        <w:t xml:space="preserve">random</w:t>
      </w:r>
      <w:r>
        <w:t xml:space="preserve"> </w:t>
      </w:r>
      <w:r>
        <w:t xml:space="preserve">surrounding passages, models almost never make up an answer (</w:t>
      </w:r>
      <w:r>
        <w:rPr>
          <w:bCs/>
          <w:b/>
        </w:rPr>
        <w:t xml:space="preserve">0–4%</w:t>
      </w:r>
      <w:r>
        <w:t xml:space="preserve">); with</w:t>
      </w:r>
      <w:r>
        <w:t xml:space="preserve"> </w:t>
      </w:r>
      <w:r>
        <w:rPr>
          <w:bCs/>
          <w:b/>
        </w:rPr>
        <w:t xml:space="preserve">look-alike</w:t>
      </w:r>
      <w:r>
        <w:t xml:space="preserve"> </w:t>
      </w:r>
      <w:r>
        <w:t xml:space="preserve">passages, they make up answers</w:t>
      </w:r>
      <w:r>
        <w:t xml:space="preserve"> </w:t>
      </w:r>
      <w:r>
        <w:rPr>
          <w:bCs/>
          <w:b/>
        </w:rPr>
        <w:t xml:space="preserve">48–87%</w:t>
      </w:r>
      <w:r>
        <w:t xml:space="preserve"> </w:t>
      </w:r>
      <w:r>
        <w:t xml:space="preserve">of the time, at both 8K and 32K.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 7 (12 questions in one call)</w:t>
      </w:r>
      <w:r>
        <w:t xml:space="preserve"> </w:t>
      </w:r>
      <w:r>
        <w:t xml:space="preserve">makes the problem</w:t>
      </w:r>
      <w:r>
        <w:t xml:space="preserve"> </w:t>
      </w:r>
      <w:r>
        <w:rPr>
          <w:bCs/>
          <w:b/>
        </w:rPr>
        <w:t xml:space="preserve">worse</w:t>
      </w:r>
      <w:r>
        <w:t xml:space="preserve">: Qwen3 4B 63% → 76%; Llama 3.1 8B 58% →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t xml:space="preserve">— supports asking</w:t>
      </w:r>
      <w:r>
        <w:t xml:space="preserve"> </w:t>
      </w:r>
      <w:r>
        <w:rPr>
          <w:bCs/>
          <w:b/>
        </w:rPr>
        <w:t xml:space="preserve">one question per call</w:t>
      </w:r>
      <w:r>
        <w:t xml:space="preserve">.</w:t>
      </w:r>
    </w:p>
    <w:p>
      <w:pPr>
        <w:pStyle w:val="CaptionedFigure"/>
      </w:pPr>
      <w:r>
        <w:drawing>
          <wp:inline>
            <wp:extent cx="3749040" cy="1621837"/>
            <wp:effectExtent b="0" l="0" r="0" t="0"/>
            <wp:docPr descr="Figure 6 (Exp 6). Real Wikipedia text: look-alike passages cause made-up answers; random passages almost never do." title="" id="44" name="Picture"/>
            <a:graphic>
              <a:graphicData uri="http://schemas.openxmlformats.org/drawingml/2006/picture">
                <pic:pic>
                  <pic:nvPicPr>
                    <pic:cNvPr descr="figs/fig12_exp6_wikipedi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62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(Exp 6). Real Wikipedia text: look-alike passages cause made-up answers; random passages almost never do.</w:t>
      </w:r>
    </w:p>
    <w:bookmarkEnd w:id="46"/>
    <w:bookmarkEnd w:id="47"/>
    <w:bookmarkStart w:id="48" w:name="does-it-support-our-proposal-claims"/>
    <w:p>
      <w:pPr>
        <w:pStyle w:val="Heading1"/>
      </w:pPr>
      <w:r>
        <w:t xml:space="preserve">5. Does it support our proposal claims?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RQ1 — YES.</w:t>
      </w:r>
      <w:r>
        <w:t xml:space="preserve"> </w:t>
      </w:r>
      <w:r>
        <w:t xml:space="preserve">Stronger look-alikes clearly cause more made-up answers at fixed length, in every model; most answers copy the look-alike’s value.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RQ2 — YES.</w:t>
      </w:r>
      <w:r>
        <w:t xml:space="preserve"> </w:t>
      </w:r>
      <w:r>
        <w:t xml:space="preserve">With look-alikes fixed, length alone barely moves the rate; the exchange rate (≈6–8 doublings) is high. Two long-length reading breakdowns are reported honestly as separate failures.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RQ3 — MIXED / USEFUL.</w:t>
      </w:r>
      <w:r>
        <w:t xml:space="preserve"> </w:t>
      </w:r>
      <w:r>
        <w:t xml:space="preserve">Our controlled experiments say look-alikes dominate; Roig’s data shows look-alikes matter at fixed length but also a length effect we can explain. This tension strengthens the paper rather than weakening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RQ4 — EARLY YES.</w:t>
      </w:r>
      <w:r>
        <w:t xml:space="preserve"> </w:t>
      </w:r>
      <w:r>
        <w:t xml:space="preserve">Sibling padding already lowers made-up answers; the full fix comparison (Exp 5) is the next step.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Overall message (so far):</w:t>
      </w:r>
      <w:r>
        <w:t xml:space="preserve"> </w:t>
      </w:r>
      <w:r>
        <w:rPr>
          <w:iCs/>
          <w:i/>
        </w:rPr>
        <w:t xml:space="preserve">Control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goes into the context, not only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how much</w:t>
      </w:r>
      <w:r>
        <w:rPr>
          <w:iCs/>
          <w:i/>
        </w:rPr>
        <w:t xml:space="preserve">.</w:t>
      </w:r>
      <w:r>
        <w:t xml:space="preserve"> </w:t>
      </w:r>
      <w:r>
        <w:t xml:space="preserve">One convincing look-alike is worth dozens of doublings of length.</w:t>
      </w:r>
    </w:p>
    <w:bookmarkEnd w:id="48"/>
    <w:bookmarkStart w:id="49" w:name="next-steps"/>
    <w:p>
      <w:pPr>
        <w:pStyle w:val="Heading1"/>
      </w:pPr>
      <w:r>
        <w:t xml:space="preserve">6. Next steps</w:t>
      </w:r>
    </w:p>
    <w:p>
      <w:pPr>
        <w:numPr>
          <w:ilvl w:val="0"/>
          <w:numId w:val="1010"/>
        </w:numPr>
        <w:pStyle w:val="Compact"/>
      </w:pPr>
      <w:r>
        <w:t xml:space="preserve">Write and run</w:t>
      </w:r>
      <w:r>
        <w:t xml:space="preserve"> </w:t>
      </w:r>
      <w:r>
        <w:rPr>
          <w:bCs/>
          <w:b/>
        </w:rPr>
        <w:t xml:space="preserve">Exp 5</w:t>
      </w:r>
      <w:r>
        <w:t xml:space="preserve"> </w:t>
      </w:r>
      <w:r>
        <w:t xml:space="preserve">(sibling padding vs. strict prompt, reranker, fact-checker, at equal cost).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300-answer hand audit</w:t>
      </w:r>
      <w:r>
        <w:t xml:space="preserve"> </w:t>
      </w:r>
      <w:r>
        <w:t xml:space="preserve">(both authors label independently; measure agreement).</w:t>
      </w:r>
    </w:p>
    <w:p>
      <w:pPr>
        <w:numPr>
          <w:ilvl w:val="0"/>
          <w:numId w:val="1010"/>
        </w:numPr>
        <w:pStyle w:val="Compact"/>
      </w:pPr>
      <w:r>
        <w:t xml:space="preserve">Re-check the</w:t>
      </w:r>
      <w:r>
        <w:t xml:space="preserve"> </w:t>
      </w:r>
      <w:r>
        <w:rPr>
          <w:bCs/>
          <w:b/>
        </w:rPr>
        <w:t xml:space="preserve">Exp 6 control</w:t>
      </w:r>
      <w:r>
        <w:t xml:space="preserve"> </w:t>
      </w:r>
      <w:r>
        <w:t xml:space="preserve">scoring (strict exact-match may undercount correct answers), and optionally rerun</w:t>
      </w:r>
      <w:r>
        <w:t xml:space="preserve"> </w:t>
      </w:r>
      <w:r>
        <w:rPr>
          <w:bCs/>
          <w:b/>
        </w:rPr>
        <w:t xml:space="preserve">Llama 3.3 70B at 128K in full precision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Build the</w:t>
      </w:r>
      <w:r>
        <w:t xml:space="preserve"> </w:t>
      </w:r>
      <w:r>
        <w:rPr>
          <w:bCs/>
          <w:b/>
        </w:rPr>
        <w:t xml:space="preserve">final paper figures and tables</w:t>
      </w:r>
      <w:r>
        <w:t xml:space="preserve">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NullScale Project Update: Is It the Length or the Look-Alikes?</dc:title>
  <dc:creator/>
  <cp:keywords/>
  <dcterms:created xsi:type="dcterms:W3CDTF">2026-10-04T23:33:46Z</dcterms:created>
  <dcterms:modified xsi:type="dcterms:W3CDTF">2026-10-04T23:33:46Z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Progress Report — October 4, 2026 · M. I. Mahmud and Jayden, under Prof. Justin Zhan · Target: NAACL 2027</vt:lpwstr>
  </property>
</Properties>
</file>