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74B5"/>
          <w:sz w:val="24"/>
          <w:szCs w:val="24"/>
        </w:rPr>
        <w:t xml:space="preserve">LLM EVALUATION &amp; BENCHMARKING PLATFORM</w:t>
      </w:r>
    </w:p>
    <w:p>
      <w:pPr>
        <w:spacing w:before="400"/>
        <w:jc w:val="center"/>
      </w:pPr>
      <w:r>
        <w:rPr>
          <w:b/>
          <w:bCs/>
          <w:color w:val="1F3864"/>
          <w:sz w:val="56"/>
          <w:szCs w:val="56"/>
        </w:rPr>
        <w:t xml:space="preserve">Product Requirement Document</w:t>
      </w:r>
    </w:p>
    <w:p>
      <w:pPr>
        <w:spacing w:before="200"/>
        <w:jc w:val="center"/>
      </w:pPr>
      <w:r>
        <w:rPr>
          <w:i/>
          <w:iCs/>
          <w:color w:val="595959"/>
          <w:sz w:val="28"/>
          <w:szCs w:val="28"/>
        </w:rPr>
        <w:t xml:space="preserve">(PRD)</w:t>
      </w:r>
    </w:p>
    <w:p>
      <w:pPr>
        <w:spacing w:before="1200"/>
        <w:jc w:val="center"/>
      </w:pPr>
      <w:r>
        <w:rPr>
          <w:sz w:val="22"/>
          <w:szCs w:val="22"/>
        </w:rPr>
        <w:t xml:space="preserve">Document Version 1.0</w:t>
      </w:r>
    </w:p>
    <w:p>
      <w:pPr>
        <w:jc w:val="center"/>
      </w:pPr>
      <w:r>
        <w:rPr>
          <w:sz w:val="22"/>
          <w:szCs w:val="22"/>
        </w:rPr>
        <w:t xml:space="preserve">September 2026</w:t>
      </w:r>
    </w:p>
    <w:p>
      <w:pPr>
        <w:spacing w:before="1600"/>
        <w:jc w:val="center"/>
      </w:pPr>
      <w:r>
        <w:rPr>
          <w:b/>
          <w:bCs/>
          <w:sz w:val="22"/>
          <w:szCs w:val="22"/>
        </w:rPr>
        <w:t xml:space="preserve">Prepared by</w:t>
      </w:r>
    </w:p>
    <w:p>
      <w:pPr>
        <w:jc w:val="center"/>
      </w:pPr>
      <w:r>
        <w:rPr>
          <w:sz w:val="22"/>
          <w:szCs w:val="22"/>
        </w:rPr>
        <w:t xml:space="preserve">Monish D — 24BDS1033</w:t>
      </w:r>
    </w:p>
    <w:p>
      <w:pPr>
        <w:jc w:val="center"/>
      </w:pPr>
      <w:r>
        <w:rPr>
          <w:sz w:val="22"/>
          <w:szCs w:val="22"/>
        </w:rPr>
        <w:t xml:space="preserve">Soaham S — 24BDS1021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Project: LLM Evaluation and Benchmarking Platform</w:t>
      </w:r>
    </w:p>
    <w:p>
      <w:pPr>
        <w:jc w:val="center"/>
      </w:pPr>
      <w:r>
        <w:rPr>
          <w:color w:val="595959"/>
          <w:sz w:val="20"/>
          <w:szCs w:val="20"/>
        </w:rPr>
        <w:t xml:space="preserve">Course: Software Engineering — Digital Assignment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1. Product Vision</w:t>
      </w:r>
    </w:p>
    <w:p>
      <w:pPr>
        <w:spacing w:after="160"/>
        <w:jc w:val="both"/>
      </w:pPr>
      <w:r>
        <w:rPr>
          <w:sz w:val="22"/>
          <w:szCs w:val="22"/>
        </w:rPr>
        <w:t xml:space="preserve">Build a free, self-hostable platform that tells a developer not just "how does Model X score" but "where does Model X actually stand versus the industry-standard models people already trust, and specifically at what — and at what is it weak." Existing public leaderboards give a single aggregate ranking; this product gives a per-capability, positioned, trustworthy comparison, with hallucination/reliability treated as a first-class axis rather than folded into accuracy.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2. Problem Statement</w:t>
      </w:r>
    </w:p>
    <w:p>
      <w:pPr>
        <w:spacing w:after="160"/>
        <w:jc w:val="both"/>
      </w:pPr>
      <w:r>
        <w:rPr>
          <w:sz w:val="22"/>
          <w:szCs w:val="22"/>
        </w:rPr>
        <w:t xml:space="preserve">Choosing an LLM today means either trusting a generic leaderboard (which may not reflect your task mix) or manually running your own prompts across models one at a time, with no consistent way to know if a candidate model is genuinely close to a frontier model on the tasks you care about, or just superficially fluent while hallucinating more. There is no free, easy tool that says, in one view: "this model is Strong-tier on coding and math, Weak-tier on long-context and creative writing, and hallucinates 3x more than the baseline on open-domain factual QA."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3.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Individual developers and small teams choosing an LLM for a feature, with no budget for enterprise benchmarking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Students/researchers who need a reproducible academic benchmarking exercise.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Open-source model builders who want to know how their fine-tune compares to frontier baselines, category by category.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4. Goals and Success Metrics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 multi-dimensional evaluation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reports quality, hallucination/reliability, capability, efficiency, and cost for every evaluated model in a single run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 industry-relative positioning (novelty)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evaluated model receives a Tier (Frontier/Strong/Mid/Weak) per capability category against a documented, versioned baseline set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operating cost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runs fully on free-tier hosting, database, and inference providers with $0 recurring cost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past run can be re-inspected with its exact configuration and baseline version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first-time user completes a benchmark run and reads a positioning summary within 10 minutes, unaided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5. Competitive Landscape &amp; Novelty</w:t>
      </w:r>
    </w:p>
    <w:p>
      <w:pPr>
        <w:spacing w:after="160"/>
        <w:jc w:val="both"/>
      </w:pPr>
      <w:r>
        <w:rPr>
          <w:sz w:val="22"/>
          <w:szCs w:val="22"/>
        </w:rPr>
        <w:t xml:space="preserve">Public LLM leaderboards and evaluation harnesses (e.g., open evaluation frameworks and hosted arena-style leaderboards) typically provide either (a) a single aggregate score/ranking across a fixed benchmark suite, or (b) raw pass/fail numbers on academic benchmarks without translating them into a plain-language, category-specific "where do you stand" narrative, and rarely treat hallucination as an independently tracked, claim-level metric alongside task accuracy. Existing evaluation SDKs/frameworks are largely aimed at ML engineers running scripts, not at producing a decision-ready comparative report for a non-specialist.</w:t>
      </w:r>
    </w:p>
    <w:p>
      <w:pPr>
        <w:spacing w:after="160"/>
        <w:jc w:val="both"/>
      </w:pPr>
      <w:r>
        <w:rPr>
          <w:sz w:val="22"/>
          <w:szCs w:val="22"/>
        </w:rPr>
        <w:t xml:space="preserve">This project's novelty is the combination of three things that are rarely offered together, for free: (1) automatic normalization of a candidate model's scores against a maintained, versioned set of industry-standard baselines, (2) a per-capability-category tiering and radar profile rather than one aggregate number, and (3) claim-level hallucination/groundedness tracking presented as a first-class reliability axis, not an accuracy sub-component. The build process itself will explicitly research existing open-source benchmarking repos and leaderboard projects (see the Antigravity prompt in this package) to confirm this gap and avoid duplicating existing work, storing findings in a dedicated /reference folder for the team's own use.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6. Key Features (Prioritized)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6.1 Must-Have (MVP)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Multi-model, multi-dataset benchmark run configuration and execution.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Quality metrics (accuracy/relevance/completeness/instruction-following).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Hallucination rate (response-level and, where possible, claim-level) and groundedness.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Capability categorization (coding, math, reasoning, creative writing, summarization, factual/grounded QA, long-context).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Industry Comparison Engine: baseline registry, normalized scoring, tiering, capability radar, positioning summary.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Efficiency (latency, tokens) and cost tracking with a cost-vs-performance 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Comparative dashboard with drill-down into individual responses.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Report export (PDF/CSV) and run history.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6.2 Should-Have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 dataset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Consistency scoring via repeated sampling.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Historical trend view of a model's tier over time.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6.3 Could-Have (Future)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Local/self-hosted open-source model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Automated baseline refresh from public 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 recommendation based on user-declared priorities (e.g., "optimize for lowest cost at Strong-tier coding").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7. User Experience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Lead with the positioning narrative, not raw numbers — numbers are available on drill-down, but the headline is "Tier + category."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present a single overall "best" model; always show the trade-off (quality vs hallucination vs cost vs latency), matching the source report's explicit design intent.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Always disclose the baseline's version/date so a positioning claim is never mistaken for a timeless fact.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8.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Zero budget: every tool, API, hosting, and database choice must have a genuinely free tier sufficient for an academic-scale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Two-person team, academic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Dependent on third-party free-tier availability and rate limits, which can change without notice.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9. Out of Scope (for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Fine-tuning or training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Enterprise SSO/multi-tenant billing.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Guaranteeing baseline scores are always perfectly current with the latest model releases (mitigated by version/date labeling, not solved outright).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10. Release Plan</w:t>
      </w:r>
    </w:p>
    <w:p>
      <w:pPr>
        <w:spacing w:after="160"/>
        <w:jc w:val="both"/>
      </w:pPr>
      <w:r>
        <w:rPr>
          <w:sz w:val="22"/>
          <w:szCs w:val="22"/>
        </w:rPr>
        <w:t xml:space="preserve">Aligned to the SDP's bottom-up phased schedule: an internal MVP (P0–P7, backend + evaluation + comparison engine working via API/Postman) precedes the UI milestone (P8–P9), followed by public deployment on Railway (P10) and a validation benchmark run used as the demonstration artifact for the course submission (P11).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PRD — LLM Evaluation &amp; Benchmarking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2026-09-06T18:13:17.714Z</dcterms:created>
  <dcterms:modified xsi:type="dcterms:W3CDTF">2026-09-06T18:13:17.715Z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