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p>
    <w:p>
      <w:pPr>
        <w:spacing w:after="160"/>
        <w:jc w:val="left"/>
      </w:pPr>
      <w:r>
        <w:rPr>
          <w:b/>
          <w:color w:val="102C57"/>
          <w:sz w:val="64"/>
        </w:rPr>
        <w:t>SCOPE OF WORK</w:t>
      </w:r>
    </w:p>
    <w:p>
      <w:pPr>
        <w:spacing w:after="560"/>
      </w:pPr>
      <w:r>
        <w:rPr>
          <w:b/>
          <w:color w:val="35598E"/>
          <w:sz w:val="36"/>
        </w:rPr>
        <w:t>Zoho Enterprise Solution for Shiva Karthikeyaa Steels</w:t>
      </w:r>
    </w:p>
    <w:p>
      <w:pPr>
        <w:spacing w:after="80"/>
      </w:pPr>
      <w:r>
        <w:rPr>
          <w:color w:val="64748B"/>
          <w:sz w:val="22"/>
        </w:rPr>
        <w:t>Prepared for</w:t>
      </w:r>
    </w:p>
    <w:p>
      <w:pPr>
        <w:spacing w:after="160"/>
      </w:pPr>
      <w:r>
        <w:rPr>
          <w:b/>
          <w:color w:val="102C57"/>
          <w:sz w:val="44"/>
        </w:rPr>
        <w:t>Shiva Karthikeyaa Steels</w:t>
      </w:r>
    </w:p>
    <w:p>
      <w:pPr>
        <w:spacing w:after="720"/>
      </w:pPr>
      <w:r>
        <w:rPr>
          <w:i/>
          <w:color w:val="64748B"/>
          <w:sz w:val="22"/>
        </w:rPr>
        <w:t>Special Steels, Bright Bars, and Structural Materials Processing</w:t>
      </w:r>
    </w:p>
    <w:p>
      <w:pPr>
        <w:spacing w:after="80"/>
      </w:pPr>
      <w:r>
        <w:rPr>
          <w:color w:val="64748B"/>
          <w:sz w:val="22"/>
        </w:rPr>
        <w:t>Implemented by</w:t>
      </w:r>
    </w:p>
    <w:p>
      <w:pPr>
        <w:spacing w:after="120"/>
      </w:pPr>
      <w:r>
        <w:rPr>
          <w:b/>
          <w:color w:val="102C57"/>
          <w:sz w:val="48"/>
        </w:rPr>
        <w:t>Leskode</w:t>
      </w:r>
    </w:p>
    <w:p>
      <w:pPr>
        <w:spacing w:after="1200"/>
      </w:pPr>
      <w:r>
        <w:rPr>
          <w:b/>
          <w:color w:val="35598E"/>
          <w:sz w:val="20"/>
        </w:rPr>
        <w:t>Shavs Technologies Pvt Ltd  |  Zoho Advanced Partner</w:t>
      </w:r>
    </w:p>
    <w:p>
      <w:pPr>
        <w:spacing w:after="0"/>
      </w:pPr>
      <w:r>
        <w:rPr>
          <w:color w:val="64748B"/>
          <w:sz w:val="19"/>
        </w:rPr>
        <w:t>Version 1.0 | October 2026  •  Prepared by Leskode Solutions Team  •  Contact: +91 9500424307</w:t>
      </w:r>
    </w:p>
    <w:p>
      <w:r>
        <w:br w:type="page"/>
      </w:r>
    </w:p>
    <w:p>
      <w:pPr>
        <w:pStyle w:val="Heading1"/>
      </w:pPr>
      <w:r>
        <w:rPr>
          <w:color w:val="102C57"/>
        </w:rPr>
        <w:t>Confidentiality Notice</w:t>
      </w:r>
    </w:p>
    <w:p>
      <w:pPr>
        <w:spacing w:after="160" w:line="276" w:lineRule="auto"/>
      </w:pPr>
      <w:r>
        <w:t>This document and its contents are confidential and constitute the proprietary information of Leskode ("Leskode," "we," or "us"). It has been prepared exclusively for Shiva Karthikeyaa Steels (the "Customer") for the sole purpose of describing the proposed Zoho implementation scope, approach, and commercial basis for the Customer's engagement. No part of this document may be used for any purpose other than the evaluation of the proposed engagement, nor may it be copied, reproduced, disclosed, or distributed, in whole or in part, to any third party without Leskode's prior written consent.</w:t>
      </w:r>
    </w:p>
    <w:p>
      <w:pPr>
        <w:pStyle w:val="ListBullet"/>
        <w:spacing w:after="80"/>
      </w:pPr>
      <w:r>
        <w:rPr>
          <w:b/>
          <w:color w:val="102C57"/>
        </w:rPr>
        <w:t xml:space="preserve">Restricted Use: </w:t>
      </w:r>
      <w:r>
        <w:rPr>
          <w:sz w:val="19"/>
        </w:rPr>
        <w:t>The contents of this document are intended solely for internal review by the Customer's authorised personnel in connection with the evaluation of this proposal.</w:t>
      </w:r>
    </w:p>
    <w:p>
      <w:pPr>
        <w:pStyle w:val="ListBullet"/>
        <w:spacing w:after="80"/>
      </w:pPr>
      <w:r>
        <w:rPr>
          <w:b/>
          <w:color w:val="102C57"/>
        </w:rPr>
        <w:t xml:space="preserve">No Distribution: </w:t>
      </w:r>
      <w:r>
        <w:rPr>
          <w:sz w:val="19"/>
        </w:rPr>
        <w:t>This document, or any information derived from it, shall not be disclosed, published, or shared with any third party without Leskode's prior written authorisation.</w:t>
      </w:r>
    </w:p>
    <w:p>
      <w:pPr>
        <w:pStyle w:val="ListBullet"/>
        <w:spacing w:after="80"/>
      </w:pPr>
      <w:r>
        <w:rPr>
          <w:b/>
          <w:color w:val="102C57"/>
        </w:rPr>
        <w:t xml:space="preserve">Acknowledgement by Review: </w:t>
      </w:r>
      <w:r>
        <w:rPr>
          <w:sz w:val="19"/>
        </w:rPr>
        <w:t>Any recipient who reviews this document is deemed to have accepted the confidentiality obligations set out herein.</w:t>
      </w:r>
    </w:p>
    <w:p>
      <w:pPr>
        <w:pStyle w:val="ListBullet"/>
        <w:spacing w:after="80"/>
      </w:pPr>
      <w:r>
        <w:rPr>
          <w:b/>
          <w:color w:val="102C57"/>
        </w:rPr>
        <w:t xml:space="preserve">Pricing Confidentiality: </w:t>
      </w:r>
      <w:r>
        <w:rPr>
          <w:sz w:val="19"/>
        </w:rPr>
        <w:t>The costing, rate, and effort information contained in this proposal is commercially sensitive and must not be shared with any third party, including other vendors, without Leskode's prior written consent.</w:t>
      </w:r>
    </w:p>
    <w:p>
      <w:pPr>
        <w:spacing w:before="160" w:after="360"/>
      </w:pPr>
      <w:r>
        <w:rPr>
          <w:i/>
          <w:color w:val="64748B"/>
          <w:sz w:val="18"/>
        </w:rPr>
        <w:t>Closing line: By retaining or reviewing this document, the recipient acknowledges and agrees to the terms of this Confidentiality Notice.</w:t>
      </w:r>
    </w:p>
    <w:p>
      <w:pPr>
        <w:pStyle w:val="Heading1"/>
      </w:pPr>
      <w:r>
        <w:rPr>
          <w:color w:val="102C57"/>
        </w:rPr>
        <w:t>Project Information</w:t>
      </w:r>
    </w:p>
    <w:tbl>
      <w:tblPr>
        <w:tblW w:type="auto" w:w="0"/>
        <w:jc w:val="center"/>
        <w:tblLook w:firstColumn="1" w:firstRow="1" w:lastColumn="0" w:lastRow="0" w:noHBand="0" w:noVBand="1" w:val="04A0"/>
      </w:tblPr>
      <w:tblGrid>
        <w:gridCol w:w="4968"/>
        <w:gridCol w:w="4968"/>
      </w:tblGrid>
      <w:tr>
        <w:tc>
          <w:tcPr>
            <w:tcW w:type="dxa" w:w="4968"/>
            <w:shd w:fill="102C57"/>
            <w:tcMar>
              <w:top w:w="140" w:type="dxa"/>
              <w:bottom w:w="140" w:type="dxa"/>
              <w:left w:w="140" w:type="dxa"/>
              <w:right w:w="140" w:type="dxa"/>
            </w:tcMar>
          </w:tcPr>
          <w:p>
            <w:pPr>
              <w:spacing w:before="0" w:after="0"/>
            </w:pPr>
            <w:r/>
            <w:r>
              <w:rPr>
                <w:b/>
                <w:color w:val="FFFFFF"/>
                <w:sz w:val="19"/>
              </w:rPr>
              <w:t>Implementation Parameter</w:t>
            </w:r>
          </w:p>
        </w:tc>
        <w:tc>
          <w:tcPr>
            <w:tcW w:type="dxa" w:w="4968"/>
            <w:shd w:fill="102C57"/>
            <w:tcMar>
              <w:top w:w="140" w:type="dxa"/>
              <w:bottom w:w="140" w:type="dxa"/>
              <w:left w:w="140" w:type="dxa"/>
              <w:right w:w="140" w:type="dxa"/>
            </w:tcMar>
          </w:tcPr>
          <w:p>
            <w:pPr>
              <w:spacing w:before="0" w:after="0"/>
            </w:pPr>
            <w:r/>
            <w:r>
              <w:rPr>
                <w:b/>
                <w:color w:val="FFFFFF"/>
                <w:sz w:val="19"/>
              </w:rPr>
              <w:t>Project Details</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Project Name</w:t>
            </w:r>
          </w:p>
        </w:tc>
        <w:tc>
          <w:tcPr>
            <w:tcW w:type="dxa" w:w="4968"/>
            <w:shd w:fill="FFFFFF"/>
            <w:tcMar>
              <w:top w:w="120" w:type="dxa"/>
              <w:bottom w:w="120" w:type="dxa"/>
              <w:left w:w="140" w:type="dxa"/>
              <w:right w:w="140" w:type="dxa"/>
            </w:tcMar>
          </w:tcPr>
          <w:p>
            <w:pPr>
              <w:spacing w:before="40" w:after="40" w:line="276" w:lineRule="auto"/>
            </w:pPr>
            <w:r>
              <w:rPr>
                <w:color w:val="0F172A"/>
                <w:sz w:val="18"/>
              </w:rPr>
              <w:t>Zoho Implementation for Steel Trading &amp; Operations</w:t>
            </w:r>
          </w:p>
        </w:tc>
      </w:tr>
      <w:tr>
        <w:tc>
          <w:tcPr>
            <w:tcW w:type="dxa" w:w="4968"/>
            <w:shd w:fill="F0F4F8"/>
            <w:tcMar>
              <w:top w:w="120" w:type="dxa"/>
              <w:bottom w:w="120" w:type="dxa"/>
              <w:left w:w="140" w:type="dxa"/>
              <w:right w:w="140" w:type="dxa"/>
            </w:tcMar>
          </w:tcPr>
          <w:p>
            <w:pPr>
              <w:spacing w:before="40" w:after="40" w:line="276" w:lineRule="auto"/>
            </w:pPr>
            <w:r>
              <w:rPr>
                <w:b/>
                <w:color w:val="0F172A"/>
                <w:sz w:val="18"/>
              </w:rPr>
              <w:t>Client Organization</w:t>
            </w:r>
          </w:p>
        </w:tc>
        <w:tc>
          <w:tcPr>
            <w:tcW w:type="dxa" w:w="4968"/>
            <w:shd w:fill="F0F4F8"/>
            <w:tcMar>
              <w:top w:w="120" w:type="dxa"/>
              <w:bottom w:w="120" w:type="dxa"/>
              <w:left w:w="140" w:type="dxa"/>
              <w:right w:w="140" w:type="dxa"/>
            </w:tcMar>
          </w:tcPr>
          <w:p>
            <w:pPr>
              <w:spacing w:before="40" w:after="40" w:line="276" w:lineRule="auto"/>
            </w:pPr>
            <w:r>
              <w:rPr>
                <w:color w:val="0F172A"/>
                <w:sz w:val="18"/>
              </w:rPr>
              <w:t>Shiva Karthikeyaa Steels (Special Steels, Bright Bars, and Structural Materials Processing)</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Zoho Applications in Scope</w:t>
            </w:r>
          </w:p>
        </w:tc>
        <w:tc>
          <w:tcPr>
            <w:tcW w:type="dxa" w:w="4968"/>
            <w:shd w:fill="FFFFFF"/>
            <w:tcMar>
              <w:top w:w="120" w:type="dxa"/>
              <w:bottom w:w="120" w:type="dxa"/>
              <w:left w:w="140" w:type="dxa"/>
              <w:right w:w="140" w:type="dxa"/>
            </w:tcMar>
          </w:tcPr>
          <w:p>
            <w:pPr>
              <w:spacing w:before="40" w:after="40" w:line="276" w:lineRule="auto"/>
            </w:pPr>
            <w:r>
              <w:rPr>
                <w:color w:val="0F172A"/>
                <w:sz w:val="18"/>
              </w:rPr>
              <w:t>Zoho One (CRM, Books, Inventory, Desk, Flow, Analytics)</w:t>
            </w:r>
          </w:p>
        </w:tc>
      </w:tr>
      <w:tr>
        <w:tc>
          <w:tcPr>
            <w:tcW w:type="dxa" w:w="4968"/>
            <w:shd w:fill="F0F4F8"/>
            <w:tcMar>
              <w:top w:w="120" w:type="dxa"/>
              <w:bottom w:w="120" w:type="dxa"/>
              <w:left w:w="140" w:type="dxa"/>
              <w:right w:w="140" w:type="dxa"/>
            </w:tcMar>
          </w:tcPr>
          <w:p>
            <w:pPr>
              <w:spacing w:before="40" w:after="40" w:line="276" w:lineRule="auto"/>
            </w:pPr>
            <w:r>
              <w:rPr>
                <w:b/>
                <w:color w:val="0F172A"/>
                <w:sz w:val="18"/>
              </w:rPr>
              <w:t>Implementation Partner</w:t>
            </w:r>
          </w:p>
        </w:tc>
        <w:tc>
          <w:tcPr>
            <w:tcW w:type="dxa" w:w="4968"/>
            <w:shd w:fill="F0F4F8"/>
            <w:tcMar>
              <w:top w:w="120" w:type="dxa"/>
              <w:bottom w:w="120" w:type="dxa"/>
              <w:left w:w="140" w:type="dxa"/>
              <w:right w:w="140" w:type="dxa"/>
            </w:tcMar>
          </w:tcPr>
          <w:p>
            <w:pPr>
              <w:spacing w:before="40" w:after="40" w:line="276" w:lineRule="auto"/>
            </w:pPr>
            <w:r>
              <w:rPr>
                <w:color w:val="0F172A"/>
                <w:sz w:val="18"/>
              </w:rPr>
              <w:t>Leskode (Shavs Technologies Pvt Ltd), Coimbatore</w:t>
              <w:br/>
              <w:t>Lead Contact: Vaishnavi T, +91 9500424307</w:t>
              <w:br/>
              <w:t>Prepared by: Monish</w:t>
            </w:r>
          </w:p>
        </w:tc>
      </w:tr>
    </w:tbl>
    <w:p>
      <w:pPr>
        <w:spacing w:after="240"/>
      </w:pPr>
    </w:p>
    <w:p>
      <w:pPr>
        <w:pStyle w:val="Heading1"/>
      </w:pPr>
      <w:r>
        <w:rPr>
          <w:color w:val="102C57"/>
        </w:rPr>
        <w:t>1. Executive Summary &amp; Business Objective</w:t>
      </w:r>
    </w:p>
    <w:p>
      <w:pPr>
        <w:spacing w:after="160" w:line="276" w:lineRule="auto"/>
      </w:pPr>
      <w:r>
        <w:t>Shiva Karthikeyaa Steels is a premier supplier of special engineering steels, bright bars, and structural materials. The company currently manages inquiries, quotations, customer communications, orders, and financial transactions across disparate channels, spreadsheets, and manual registers.</w:t>
      </w:r>
    </w:p>
    <w:p>
      <w:pPr>
        <w:spacing w:after="240" w:line="276" w:lineRule="auto"/>
      </w:pPr>
      <w:r>
        <w:t>This implementation establishes a unified, cloud-based business architecture on the Zoho platform (Zoho CRM, Books, Inventory, Desk, Flow, Analytics). The system standardizes customer tiers, automates multi-stage workflows from lead intake through rate-linked quotation, stock allocation, and dispatch to tax invoicing.</w:t>
      </w:r>
    </w:p>
    <w:tbl>
      <w:tblPr>
        <w:tblW w:type="auto" w:w="0"/>
        <w:jc w:val="center"/>
        <w:tblLook w:firstColumn="1" w:firstRow="1" w:lastColumn="0" w:lastRow="0" w:noHBand="0" w:noVBand="1" w:val="04A0"/>
      </w:tblPr>
      <w:tblGrid>
        <w:gridCol w:w="9936"/>
      </w:tblGrid>
      <w:tr>
        <w:tc>
          <w:tcPr>
            <w:tcW w:type="dxa" w:w="9936"/>
            <w:shd w:fill="F0F4F8"/>
            <w:tcMar>
              <w:top w:w="160" w:type="dxa"/>
              <w:bottom w:w="160" w:type="dxa"/>
              <w:left w:w="200" w:type="dxa"/>
              <w:right w:w="200" w:type="dxa"/>
            </w:tcMar>
            <w:tcBorders>
              <w:top w:val="none"/>
              <w:left w:val="single" w:sz="36" w:space="0" w:color="102C57"/>
              <w:bottom w:val="none"/>
              <w:right w:val="none"/>
            </w:tcBorders>
          </w:tcPr>
          <w:p>
            <w:pPr>
              <w:spacing w:before="40" w:after="40" w:line="276" w:lineRule="auto"/>
            </w:pPr>
            <w:r>
              <w:rPr>
                <w:b/>
                <w:color w:val="102C57"/>
                <w:sz w:val="20"/>
              </w:rPr>
              <w:t xml:space="preserve">OBJECTIVE: </w:t>
            </w:r>
            <w:r>
              <w:rPr>
                <w:color w:val="0F172A"/>
                <w:sz w:val="19"/>
              </w:rPr>
              <w:t>Deploy an integrated Zoho ecosystem for Shiva Karthikeyaa Steels that eliminates duplicate data entry, enforces pricing and discount discipline, accelerates quote-to-cash turnaround, and provides real-time multi-godown inventory visibility.</w:t>
            </w:r>
          </w:p>
        </w:tc>
      </w:tr>
    </w:tbl>
    <w:p>
      <w:pPr>
        <w:spacing w:after="120"/>
      </w:pPr>
    </w:p>
    <w:p>
      <w:pPr>
        <w:pStyle w:val="Heading1"/>
      </w:pPr>
      <w:r>
        <w:rPr>
          <w:color w:val="102C57"/>
        </w:rPr>
        <w:t>2. Overall Process Flow &amp; Application Architecture</w:t>
      </w:r>
    </w:p>
    <w:p>
      <w:pPr>
        <w:spacing w:after="120"/>
      </w:pPr>
      <w:r>
        <w:t>The following master process flow defines the spine of operations across the Zoho ecosystem. Fixed stages appear in all standard implementations; optional and variable stages are tailored to Shiva Karthikeyaa Steels's specific business model:</w:t>
      </w:r>
    </w:p>
    <w:tbl>
      <w:tblPr>
        <w:tblW w:type="auto" w:w="0"/>
        <w:jc w:val="center"/>
        <w:tblLook w:firstColumn="1" w:firstRow="1" w:lastColumn="0" w:lastRow="0" w:noHBand="0" w:noVBand="1" w:val="04A0"/>
      </w:tblPr>
      <w:tblGrid>
        <w:gridCol w:w="2484"/>
        <w:gridCol w:w="2484"/>
        <w:gridCol w:w="2484"/>
        <w:gridCol w:w="2484"/>
      </w:tblGrid>
      <w:tr>
        <w:tc>
          <w:tcPr>
            <w:tcW w:type="dxa" w:w="2484"/>
            <w:shd w:fill="102C57"/>
            <w:tcMar>
              <w:top w:w="140" w:type="dxa"/>
              <w:bottom w:w="140" w:type="dxa"/>
              <w:left w:w="140" w:type="dxa"/>
              <w:right w:w="140" w:type="dxa"/>
            </w:tcMar>
          </w:tcPr>
          <w:p>
            <w:pPr>
              <w:spacing w:before="0" w:after="0"/>
            </w:pPr>
            <w:r/>
            <w:r>
              <w:rPr>
                <w:b/>
                <w:color w:val="FFFFFF"/>
                <w:sz w:val="19"/>
              </w:rPr>
              <w:t>#</w:t>
            </w:r>
          </w:p>
        </w:tc>
        <w:tc>
          <w:tcPr>
            <w:tcW w:type="dxa" w:w="2484"/>
            <w:shd w:fill="102C57"/>
            <w:tcMar>
              <w:top w:w="140" w:type="dxa"/>
              <w:bottom w:w="140" w:type="dxa"/>
              <w:left w:w="140" w:type="dxa"/>
              <w:right w:w="140" w:type="dxa"/>
            </w:tcMar>
          </w:tcPr>
          <w:p>
            <w:pPr>
              <w:spacing w:before="0" w:after="0"/>
            </w:pPr>
            <w:r/>
            <w:r>
              <w:rPr>
                <w:b/>
                <w:color w:val="FFFFFF"/>
                <w:sz w:val="19"/>
              </w:rPr>
              <w:t>Master Process Stage</w:t>
            </w:r>
          </w:p>
        </w:tc>
        <w:tc>
          <w:tcPr>
            <w:tcW w:type="dxa" w:w="2484"/>
            <w:shd w:fill="102C57"/>
            <w:tcMar>
              <w:top w:w="140" w:type="dxa"/>
              <w:bottom w:w="140" w:type="dxa"/>
              <w:left w:w="140" w:type="dxa"/>
              <w:right w:w="140" w:type="dxa"/>
            </w:tcMar>
          </w:tcPr>
          <w:p>
            <w:pPr>
              <w:spacing w:before="0" w:after="0"/>
            </w:pPr>
            <w:r/>
            <w:r>
              <w:rPr>
                <w:b/>
                <w:color w:val="FFFFFF"/>
                <w:sz w:val="19"/>
              </w:rPr>
              <w:t>Type</w:t>
            </w:r>
          </w:p>
        </w:tc>
        <w:tc>
          <w:tcPr>
            <w:tcW w:type="dxa" w:w="2484"/>
            <w:shd w:fill="102C57"/>
            <w:tcMar>
              <w:top w:w="140" w:type="dxa"/>
              <w:bottom w:w="140" w:type="dxa"/>
              <w:left w:w="140" w:type="dxa"/>
              <w:right w:w="140" w:type="dxa"/>
            </w:tcMar>
          </w:tcPr>
          <w:p>
            <w:pPr>
              <w:spacing w:before="0" w:after="0"/>
            </w:pPr>
            <w:r/>
            <w:r>
              <w:rPr>
                <w:b/>
                <w:color w:val="FFFFFF"/>
                <w:sz w:val="19"/>
              </w:rPr>
              <w:t>Scope &amp; Client Variable Configuration</w:t>
            </w:r>
          </w:p>
        </w:tc>
      </w:tr>
      <w:tr>
        <w:tc>
          <w:tcPr>
            <w:tcW w:type="dxa" w:w="2484"/>
            <w:shd w:fill="FFFFFF"/>
            <w:tcMar>
              <w:top w:w="120" w:type="dxa"/>
              <w:bottom w:w="120" w:type="dxa"/>
              <w:left w:w="140" w:type="dxa"/>
              <w:right w:w="140" w:type="dxa"/>
            </w:tcMar>
          </w:tcPr>
          <w:p>
            <w:pPr>
              <w:spacing w:before="40" w:after="40" w:line="276" w:lineRule="auto"/>
            </w:pPr>
            <w:r>
              <w:rPr>
                <w:color w:val="0F172A"/>
                <w:sz w:val="18"/>
              </w:rPr>
              <w:t>1</w:t>
            </w:r>
          </w:p>
        </w:tc>
        <w:tc>
          <w:tcPr>
            <w:tcW w:type="dxa" w:w="2484"/>
            <w:shd w:fill="FFFFFF"/>
            <w:tcMar>
              <w:top w:w="120" w:type="dxa"/>
              <w:bottom w:w="120" w:type="dxa"/>
              <w:left w:w="140" w:type="dxa"/>
              <w:right w:w="140" w:type="dxa"/>
            </w:tcMar>
          </w:tcPr>
          <w:p>
            <w:pPr>
              <w:spacing w:before="40" w:after="40" w:line="276" w:lineRule="auto"/>
            </w:pPr>
            <w:r>
              <w:rPr>
                <w:b/>
                <w:color w:val="0F172A"/>
                <w:sz w:val="18"/>
              </w:rPr>
              <w:t>Lead source</w:t>
            </w:r>
          </w:p>
        </w:tc>
        <w:tc>
          <w:tcPr>
            <w:tcW w:type="dxa" w:w="2484"/>
            <w:shd w:fill="FFFFFF"/>
            <w:tcMar>
              <w:top w:w="120" w:type="dxa"/>
              <w:bottom w:w="120" w:type="dxa"/>
              <w:left w:w="140" w:type="dxa"/>
              <w:right w:w="140" w:type="dxa"/>
            </w:tcMar>
          </w:tcPr>
          <w:p>
            <w:pPr>
              <w:spacing w:before="40" w:after="40" w:line="276" w:lineRule="auto"/>
            </w:pPr>
            <w:r>
              <w:rPr>
                <w:color w:val="0F172A"/>
                <w:sz w:val="18"/>
              </w:rPr>
              <w:t>Variable</w:t>
            </w:r>
          </w:p>
        </w:tc>
        <w:tc>
          <w:tcPr>
            <w:tcW w:type="dxa" w:w="2484"/>
            <w:shd w:fill="FFFFFF"/>
            <w:tcMar>
              <w:top w:w="120" w:type="dxa"/>
              <w:bottom w:w="120" w:type="dxa"/>
              <w:left w:w="140" w:type="dxa"/>
              <w:right w:w="140" w:type="dxa"/>
            </w:tcMar>
          </w:tcPr>
          <w:p>
            <w:pPr>
              <w:spacing w:before="40" w:after="40" w:line="276" w:lineRule="auto"/>
            </w:pPr>
            <w:r>
              <w:rPr>
                <w:color w:val="0F172A"/>
                <w:sz w:val="18"/>
              </w:rPr>
              <w:t>Google Ads, FB Ads, Website Forms, WhatsApp, Walk-in, Dealer / Referral ('Lead Chain' where ads/forms feed CRM)</w:t>
            </w:r>
          </w:p>
        </w:tc>
      </w:tr>
      <w:tr>
        <w:tc>
          <w:tcPr>
            <w:tcW w:type="dxa" w:w="2484"/>
            <w:shd w:fill="F0F4F8"/>
            <w:tcMar>
              <w:top w:w="120" w:type="dxa"/>
              <w:bottom w:w="120" w:type="dxa"/>
              <w:left w:w="140" w:type="dxa"/>
              <w:right w:w="140" w:type="dxa"/>
            </w:tcMar>
          </w:tcPr>
          <w:p>
            <w:pPr>
              <w:spacing w:before="40" w:after="40" w:line="276" w:lineRule="auto"/>
            </w:pPr>
            <w:r>
              <w:rPr>
                <w:color w:val="0F172A"/>
                <w:sz w:val="18"/>
              </w:rPr>
              <w:t>2</w:t>
            </w:r>
          </w:p>
        </w:tc>
        <w:tc>
          <w:tcPr>
            <w:tcW w:type="dxa" w:w="2484"/>
            <w:shd w:fill="F0F4F8"/>
            <w:tcMar>
              <w:top w:w="120" w:type="dxa"/>
              <w:bottom w:w="120" w:type="dxa"/>
              <w:left w:w="140" w:type="dxa"/>
              <w:right w:w="140" w:type="dxa"/>
            </w:tcMar>
          </w:tcPr>
          <w:p>
            <w:pPr>
              <w:spacing w:before="40" w:after="40" w:line="276" w:lineRule="auto"/>
            </w:pPr>
            <w:r>
              <w:rPr>
                <w:b/>
                <w:color w:val="0F172A"/>
                <w:sz w:val="18"/>
              </w:rPr>
              <w:t>Lead captured in Zoho CRM</w:t>
            </w:r>
          </w:p>
        </w:tc>
        <w:tc>
          <w:tcPr>
            <w:tcW w:type="dxa" w:w="2484"/>
            <w:shd w:fill="F0F4F8"/>
            <w:tcMar>
              <w:top w:w="120" w:type="dxa"/>
              <w:bottom w:w="120" w:type="dxa"/>
              <w:left w:w="140" w:type="dxa"/>
              <w:right w:w="140" w:type="dxa"/>
            </w:tcMar>
          </w:tcPr>
          <w:p>
            <w:pPr>
              <w:spacing w:before="40" w:after="40" w:line="276" w:lineRule="auto"/>
            </w:pPr>
            <w:r>
              <w:rPr>
                <w:color w:val="0F172A"/>
                <w:sz w:val="18"/>
              </w:rPr>
              <w:t>Fixed</w:t>
            </w:r>
          </w:p>
        </w:tc>
        <w:tc>
          <w:tcPr>
            <w:tcW w:type="dxa" w:w="2484"/>
            <w:shd w:fill="F0F4F8"/>
            <w:tcMar>
              <w:top w:w="120" w:type="dxa"/>
              <w:bottom w:w="120" w:type="dxa"/>
              <w:left w:w="140" w:type="dxa"/>
              <w:right w:w="140" w:type="dxa"/>
            </w:tcMar>
          </w:tcPr>
          <w:p>
            <w:pPr>
              <w:spacing w:before="40" w:after="40" w:line="276" w:lineRule="auto"/>
            </w:pPr>
            <w:r>
              <w:rPr>
                <w:color w:val="0F172A"/>
                <w:sz w:val="18"/>
              </w:rPr>
              <w:t>Field validation, duplicate deduplication, automated classification &amp; sales rep assignment rules</w:t>
            </w:r>
          </w:p>
        </w:tc>
      </w:tr>
      <w:tr>
        <w:tc>
          <w:tcPr>
            <w:tcW w:type="dxa" w:w="2484"/>
            <w:shd w:fill="FFFFFF"/>
            <w:tcMar>
              <w:top w:w="120" w:type="dxa"/>
              <w:bottom w:w="120" w:type="dxa"/>
              <w:left w:w="140" w:type="dxa"/>
              <w:right w:w="140" w:type="dxa"/>
            </w:tcMar>
          </w:tcPr>
          <w:p>
            <w:pPr>
              <w:spacing w:before="40" w:after="40" w:line="276" w:lineRule="auto"/>
            </w:pPr>
            <w:r>
              <w:rPr>
                <w:color w:val="0F172A"/>
                <w:sz w:val="18"/>
              </w:rPr>
              <w:t>3</w:t>
            </w:r>
          </w:p>
        </w:tc>
        <w:tc>
          <w:tcPr>
            <w:tcW w:type="dxa" w:w="2484"/>
            <w:shd w:fill="FFFFFF"/>
            <w:tcMar>
              <w:top w:w="120" w:type="dxa"/>
              <w:bottom w:w="120" w:type="dxa"/>
              <w:left w:w="140" w:type="dxa"/>
              <w:right w:w="140" w:type="dxa"/>
            </w:tcMar>
          </w:tcPr>
          <w:p>
            <w:pPr>
              <w:spacing w:before="40" w:after="40" w:line="276" w:lineRule="auto"/>
            </w:pPr>
            <w:r>
              <w:rPr>
                <w:b/>
                <w:color w:val="0F172A"/>
                <w:sz w:val="18"/>
              </w:rPr>
              <w:t>Follow-up and qualification</w:t>
            </w:r>
          </w:p>
        </w:tc>
        <w:tc>
          <w:tcPr>
            <w:tcW w:type="dxa" w:w="2484"/>
            <w:shd w:fill="FFFFFF"/>
            <w:tcMar>
              <w:top w:w="120" w:type="dxa"/>
              <w:bottom w:w="120" w:type="dxa"/>
              <w:left w:w="140" w:type="dxa"/>
              <w:right w:w="140" w:type="dxa"/>
            </w:tcMar>
          </w:tcPr>
          <w:p>
            <w:pPr>
              <w:spacing w:before="40" w:after="40" w:line="276" w:lineRule="auto"/>
            </w:pPr>
            <w:r>
              <w:rPr>
                <w:color w:val="0F172A"/>
                <w:sz w:val="18"/>
              </w:rPr>
              <w:t>Fixed</w:t>
            </w:r>
          </w:p>
        </w:tc>
        <w:tc>
          <w:tcPr>
            <w:tcW w:type="dxa" w:w="2484"/>
            <w:shd w:fill="FFFFFF"/>
            <w:tcMar>
              <w:top w:w="120" w:type="dxa"/>
              <w:bottom w:w="120" w:type="dxa"/>
              <w:left w:w="140" w:type="dxa"/>
              <w:right w:w="140" w:type="dxa"/>
            </w:tcMar>
          </w:tcPr>
          <w:p>
            <w:pPr>
              <w:spacing w:before="40" w:after="40" w:line="276" w:lineRule="auto"/>
            </w:pPr>
            <w:r>
              <w:rPr>
                <w:color w:val="0F172A"/>
                <w:sz w:val="18"/>
              </w:rPr>
              <w:t>First call / site visit checklist, client profiling, requirement capture</w:t>
            </w:r>
          </w:p>
        </w:tc>
      </w:tr>
      <w:tr>
        <w:tc>
          <w:tcPr>
            <w:tcW w:type="dxa" w:w="2484"/>
            <w:shd w:fill="F0F4F8"/>
            <w:tcMar>
              <w:top w:w="120" w:type="dxa"/>
              <w:bottom w:w="120" w:type="dxa"/>
              <w:left w:w="140" w:type="dxa"/>
              <w:right w:w="140" w:type="dxa"/>
            </w:tcMar>
          </w:tcPr>
          <w:p>
            <w:pPr>
              <w:spacing w:before="40" w:after="40" w:line="276" w:lineRule="auto"/>
            </w:pPr>
            <w:r>
              <w:rPr>
                <w:color w:val="0F172A"/>
                <w:sz w:val="18"/>
              </w:rPr>
              <w:t>4</w:t>
            </w:r>
          </w:p>
        </w:tc>
        <w:tc>
          <w:tcPr>
            <w:tcW w:type="dxa" w:w="2484"/>
            <w:shd w:fill="F0F4F8"/>
            <w:tcMar>
              <w:top w:w="120" w:type="dxa"/>
              <w:bottom w:w="120" w:type="dxa"/>
              <w:left w:w="140" w:type="dxa"/>
              <w:right w:w="140" w:type="dxa"/>
            </w:tcMar>
          </w:tcPr>
          <w:p>
            <w:pPr>
              <w:spacing w:before="40" w:after="40" w:line="276" w:lineRule="auto"/>
            </w:pPr>
            <w:r>
              <w:rPr>
                <w:b/>
                <w:color w:val="0F172A"/>
                <w:sz w:val="18"/>
              </w:rPr>
              <w:t>Contact / Account &amp; Deal created</w:t>
            </w:r>
          </w:p>
        </w:tc>
        <w:tc>
          <w:tcPr>
            <w:tcW w:type="dxa" w:w="2484"/>
            <w:shd w:fill="F0F4F8"/>
            <w:tcMar>
              <w:top w:w="120" w:type="dxa"/>
              <w:bottom w:w="120" w:type="dxa"/>
              <w:left w:w="140" w:type="dxa"/>
              <w:right w:w="140" w:type="dxa"/>
            </w:tcMar>
          </w:tcPr>
          <w:p>
            <w:pPr>
              <w:spacing w:before="40" w:after="40" w:line="276" w:lineRule="auto"/>
            </w:pPr>
            <w:r>
              <w:rPr>
                <w:color w:val="0F172A"/>
                <w:sz w:val="18"/>
              </w:rPr>
              <w:t>Fixed</w:t>
            </w:r>
          </w:p>
        </w:tc>
        <w:tc>
          <w:tcPr>
            <w:tcW w:type="dxa" w:w="2484"/>
            <w:shd w:fill="F0F4F8"/>
            <w:tcMar>
              <w:top w:w="120" w:type="dxa"/>
              <w:bottom w:w="120" w:type="dxa"/>
              <w:left w:w="140" w:type="dxa"/>
              <w:right w:w="140" w:type="dxa"/>
            </w:tcMar>
          </w:tcPr>
          <w:p>
            <w:pPr>
              <w:spacing w:before="40" w:after="40" w:line="276" w:lineRule="auto"/>
            </w:pPr>
            <w:r>
              <w:rPr>
                <w:color w:val="0F172A"/>
                <w:sz w:val="18"/>
              </w:rPr>
              <w:t>Account master creation, contact persons, multi-stage opportunity pipeline</w:t>
            </w:r>
          </w:p>
        </w:tc>
      </w:tr>
      <w:tr>
        <w:tc>
          <w:tcPr>
            <w:tcW w:type="dxa" w:w="2484"/>
            <w:shd w:fill="FFFFFF"/>
            <w:tcMar>
              <w:top w:w="120" w:type="dxa"/>
              <w:bottom w:w="120" w:type="dxa"/>
              <w:left w:w="140" w:type="dxa"/>
              <w:right w:w="140" w:type="dxa"/>
            </w:tcMar>
          </w:tcPr>
          <w:p>
            <w:pPr>
              <w:spacing w:before="40" w:after="40" w:line="276" w:lineRule="auto"/>
            </w:pPr>
            <w:r>
              <w:rPr>
                <w:color w:val="0F172A"/>
                <w:sz w:val="18"/>
              </w:rPr>
              <w:t>5</w:t>
            </w:r>
          </w:p>
        </w:tc>
        <w:tc>
          <w:tcPr>
            <w:tcW w:type="dxa" w:w="2484"/>
            <w:shd w:fill="FFFFFF"/>
            <w:tcMar>
              <w:top w:w="120" w:type="dxa"/>
              <w:bottom w:w="120" w:type="dxa"/>
              <w:left w:w="140" w:type="dxa"/>
              <w:right w:w="140" w:type="dxa"/>
            </w:tcMar>
          </w:tcPr>
          <w:p>
            <w:pPr>
              <w:spacing w:before="40" w:after="40" w:line="276" w:lineRule="auto"/>
            </w:pPr>
            <w:r>
              <w:rPr>
                <w:b/>
                <w:color w:val="0F172A"/>
                <w:sz w:val="18"/>
              </w:rPr>
              <w:t>Pre-sale step</w:t>
            </w:r>
          </w:p>
        </w:tc>
        <w:tc>
          <w:tcPr>
            <w:tcW w:type="dxa" w:w="2484"/>
            <w:shd w:fill="FFFFFF"/>
            <w:tcMar>
              <w:top w:w="120" w:type="dxa"/>
              <w:bottom w:w="120" w:type="dxa"/>
              <w:left w:w="140" w:type="dxa"/>
              <w:right w:w="140" w:type="dxa"/>
            </w:tcMar>
          </w:tcPr>
          <w:p>
            <w:pPr>
              <w:spacing w:before="40" w:after="40" w:line="276" w:lineRule="auto"/>
            </w:pPr>
            <w:r>
              <w:rPr>
                <w:color w:val="0F172A"/>
                <w:sz w:val="18"/>
              </w:rPr>
              <w:t>Optional</w:t>
            </w:r>
          </w:p>
        </w:tc>
        <w:tc>
          <w:tcPr>
            <w:tcW w:type="dxa" w:w="2484"/>
            <w:shd w:fill="FFFFFF"/>
            <w:tcMar>
              <w:top w:w="120" w:type="dxa"/>
              <w:bottom w:w="120" w:type="dxa"/>
              <w:left w:w="140" w:type="dxa"/>
              <w:right w:w="140" w:type="dxa"/>
            </w:tcMar>
          </w:tcPr>
          <w:p>
            <w:pPr>
              <w:spacing w:before="40" w:after="40" w:line="276" w:lineRule="auto"/>
            </w:pPr>
            <w:r>
              <w:rPr>
                <w:color w:val="0F172A"/>
                <w:sz w:val="18"/>
              </w:rPr>
              <w:t>Technical site survey, BOQ estimation, branch assignment</w:t>
            </w:r>
          </w:p>
        </w:tc>
      </w:tr>
      <w:tr>
        <w:tc>
          <w:tcPr>
            <w:tcW w:type="dxa" w:w="2484"/>
            <w:shd w:fill="F0F4F8"/>
            <w:tcMar>
              <w:top w:w="120" w:type="dxa"/>
              <w:bottom w:w="120" w:type="dxa"/>
              <w:left w:w="140" w:type="dxa"/>
              <w:right w:w="140" w:type="dxa"/>
            </w:tcMar>
          </w:tcPr>
          <w:p>
            <w:pPr>
              <w:spacing w:before="40" w:after="40" w:line="276" w:lineRule="auto"/>
            </w:pPr>
            <w:r>
              <w:rPr>
                <w:color w:val="0F172A"/>
                <w:sz w:val="18"/>
              </w:rPr>
              <w:t>6</w:t>
            </w:r>
          </w:p>
        </w:tc>
        <w:tc>
          <w:tcPr>
            <w:tcW w:type="dxa" w:w="2484"/>
            <w:shd w:fill="F0F4F8"/>
            <w:tcMar>
              <w:top w:w="120" w:type="dxa"/>
              <w:bottom w:w="120" w:type="dxa"/>
              <w:left w:w="140" w:type="dxa"/>
              <w:right w:w="140" w:type="dxa"/>
            </w:tcMar>
          </w:tcPr>
          <w:p>
            <w:pPr>
              <w:spacing w:before="40" w:after="40" w:line="276" w:lineRule="auto"/>
            </w:pPr>
            <w:r>
              <w:rPr>
                <w:b/>
                <w:color w:val="0F172A"/>
                <w:sz w:val="18"/>
              </w:rPr>
              <w:t>Quotation and approval</w:t>
            </w:r>
          </w:p>
        </w:tc>
        <w:tc>
          <w:tcPr>
            <w:tcW w:type="dxa" w:w="2484"/>
            <w:shd w:fill="F0F4F8"/>
            <w:tcMar>
              <w:top w:w="120" w:type="dxa"/>
              <w:bottom w:w="120" w:type="dxa"/>
              <w:left w:w="140" w:type="dxa"/>
              <w:right w:w="140" w:type="dxa"/>
            </w:tcMar>
          </w:tcPr>
          <w:p>
            <w:pPr>
              <w:spacing w:before="40" w:after="40" w:line="276" w:lineRule="auto"/>
            </w:pPr>
            <w:r>
              <w:rPr>
                <w:color w:val="0F172A"/>
                <w:sz w:val="18"/>
              </w:rPr>
              <w:t>Optional</w:t>
            </w:r>
          </w:p>
        </w:tc>
        <w:tc>
          <w:tcPr>
            <w:tcW w:type="dxa" w:w="2484"/>
            <w:shd w:fill="F0F4F8"/>
            <w:tcMar>
              <w:top w:w="120" w:type="dxa"/>
              <w:bottom w:w="120" w:type="dxa"/>
              <w:left w:w="140" w:type="dxa"/>
              <w:right w:w="140" w:type="dxa"/>
            </w:tcMar>
          </w:tcPr>
          <w:p>
            <w:pPr>
              <w:spacing w:before="40" w:after="40" w:line="276" w:lineRule="auto"/>
            </w:pPr>
            <w:r>
              <w:rPr>
                <w:color w:val="0F172A"/>
                <w:sz w:val="18"/>
              </w:rPr>
              <w:t>Standard &amp; tiered price books, margin verification, discount floor approval limits</w:t>
            </w:r>
          </w:p>
        </w:tc>
      </w:tr>
      <w:tr>
        <w:tc>
          <w:tcPr>
            <w:tcW w:type="dxa" w:w="2484"/>
            <w:shd w:fill="FFFFFF"/>
            <w:tcMar>
              <w:top w:w="120" w:type="dxa"/>
              <w:bottom w:w="120" w:type="dxa"/>
              <w:left w:w="140" w:type="dxa"/>
              <w:right w:w="140" w:type="dxa"/>
            </w:tcMar>
          </w:tcPr>
          <w:p>
            <w:pPr>
              <w:spacing w:before="40" w:after="40" w:line="276" w:lineRule="auto"/>
            </w:pPr>
            <w:r>
              <w:rPr>
                <w:color w:val="0F172A"/>
                <w:sz w:val="18"/>
              </w:rPr>
              <w:t>7</w:t>
            </w:r>
          </w:p>
        </w:tc>
        <w:tc>
          <w:tcPr>
            <w:tcW w:type="dxa" w:w="2484"/>
            <w:shd w:fill="FFFFFF"/>
            <w:tcMar>
              <w:top w:w="120" w:type="dxa"/>
              <w:bottom w:w="120" w:type="dxa"/>
              <w:left w:w="140" w:type="dxa"/>
              <w:right w:w="140" w:type="dxa"/>
            </w:tcMar>
          </w:tcPr>
          <w:p>
            <w:pPr>
              <w:spacing w:before="40" w:after="40" w:line="276" w:lineRule="auto"/>
            </w:pPr>
            <w:r>
              <w:rPr>
                <w:b/>
                <w:color w:val="0F172A"/>
                <w:sz w:val="18"/>
              </w:rPr>
              <w:t>Conversion</w:t>
            </w:r>
          </w:p>
        </w:tc>
        <w:tc>
          <w:tcPr>
            <w:tcW w:type="dxa" w:w="2484"/>
            <w:shd w:fill="FFFFFF"/>
            <w:tcMar>
              <w:top w:w="120" w:type="dxa"/>
              <w:bottom w:w="120" w:type="dxa"/>
              <w:left w:w="140" w:type="dxa"/>
              <w:right w:w="140" w:type="dxa"/>
            </w:tcMar>
          </w:tcPr>
          <w:p>
            <w:pPr>
              <w:spacing w:before="40" w:after="40" w:line="276" w:lineRule="auto"/>
            </w:pPr>
            <w:r>
              <w:rPr>
                <w:color w:val="0F172A"/>
                <w:sz w:val="18"/>
              </w:rPr>
              <w:t>Fixed</w:t>
            </w:r>
          </w:p>
        </w:tc>
        <w:tc>
          <w:tcPr>
            <w:tcW w:type="dxa" w:w="2484"/>
            <w:shd w:fill="FFFFFF"/>
            <w:tcMar>
              <w:top w:w="120" w:type="dxa"/>
              <w:bottom w:w="120" w:type="dxa"/>
              <w:left w:w="140" w:type="dxa"/>
              <w:right w:w="140" w:type="dxa"/>
            </w:tcMar>
          </w:tcPr>
          <w:p>
            <w:pPr>
              <w:spacing w:before="40" w:after="40" w:line="276" w:lineRule="auto"/>
            </w:pPr>
            <w:r>
              <w:rPr>
                <w:color w:val="0F172A"/>
                <w:sz w:val="18"/>
              </w:rPr>
              <w:t>Closed Won / order confirmed event triggers downstream Books and Inventory flows</w:t>
            </w:r>
          </w:p>
        </w:tc>
      </w:tr>
      <w:tr>
        <w:tc>
          <w:tcPr>
            <w:tcW w:type="dxa" w:w="2484"/>
            <w:shd w:fill="F0F4F8"/>
            <w:tcMar>
              <w:top w:w="120" w:type="dxa"/>
              <w:bottom w:w="120" w:type="dxa"/>
              <w:left w:w="140" w:type="dxa"/>
              <w:right w:w="140" w:type="dxa"/>
            </w:tcMar>
          </w:tcPr>
          <w:p>
            <w:pPr>
              <w:spacing w:before="40" w:after="40" w:line="276" w:lineRule="auto"/>
            </w:pPr>
            <w:r>
              <w:rPr>
                <w:color w:val="0F172A"/>
                <w:sz w:val="18"/>
              </w:rPr>
              <w:t>8</w:t>
            </w:r>
          </w:p>
        </w:tc>
        <w:tc>
          <w:tcPr>
            <w:tcW w:type="dxa" w:w="2484"/>
            <w:shd w:fill="F0F4F8"/>
            <w:tcMar>
              <w:top w:w="120" w:type="dxa"/>
              <w:bottom w:w="120" w:type="dxa"/>
              <w:left w:w="140" w:type="dxa"/>
              <w:right w:w="140" w:type="dxa"/>
            </w:tcMar>
          </w:tcPr>
          <w:p>
            <w:pPr>
              <w:spacing w:before="40" w:after="40" w:line="276" w:lineRule="auto"/>
            </w:pPr>
            <w:r>
              <w:rPr>
                <w:b/>
                <w:color w:val="0F172A"/>
                <w:sz w:val="18"/>
              </w:rPr>
              <w:t>Fulfilment</w:t>
            </w:r>
          </w:p>
        </w:tc>
        <w:tc>
          <w:tcPr>
            <w:tcW w:type="dxa" w:w="2484"/>
            <w:shd w:fill="F0F4F8"/>
            <w:tcMar>
              <w:top w:w="120" w:type="dxa"/>
              <w:bottom w:w="120" w:type="dxa"/>
              <w:left w:w="140" w:type="dxa"/>
              <w:right w:w="140" w:type="dxa"/>
            </w:tcMar>
          </w:tcPr>
          <w:p>
            <w:pPr>
              <w:spacing w:before="40" w:after="40" w:line="276" w:lineRule="auto"/>
            </w:pPr>
            <w:r>
              <w:rPr>
                <w:color w:val="0F172A"/>
                <w:sz w:val="18"/>
              </w:rPr>
              <w:t>Variable</w:t>
            </w:r>
          </w:p>
        </w:tc>
        <w:tc>
          <w:tcPr>
            <w:tcW w:type="dxa" w:w="2484"/>
            <w:shd w:fill="F0F4F8"/>
            <w:tcMar>
              <w:top w:w="120" w:type="dxa"/>
              <w:bottom w:w="120" w:type="dxa"/>
              <w:left w:w="140" w:type="dxa"/>
              <w:right w:w="140" w:type="dxa"/>
            </w:tcMar>
          </w:tcPr>
          <w:p>
            <w:pPr>
              <w:spacing w:before="40" w:after="40" w:line="276" w:lineRule="auto"/>
            </w:pPr>
            <w:r>
              <w:rPr>
                <w:color w:val="0F172A"/>
                <w:sz w:val="18"/>
              </w:rPr>
              <w:t>Production execution, mill batch / heat tracking, dispatch &amp; delivery notes (Core Operational Flow)</w:t>
            </w:r>
          </w:p>
        </w:tc>
      </w:tr>
      <w:tr>
        <w:tc>
          <w:tcPr>
            <w:tcW w:type="dxa" w:w="2484"/>
            <w:shd w:fill="FFFFFF"/>
            <w:tcMar>
              <w:top w:w="120" w:type="dxa"/>
              <w:bottom w:w="120" w:type="dxa"/>
              <w:left w:w="140" w:type="dxa"/>
              <w:right w:w="140" w:type="dxa"/>
            </w:tcMar>
          </w:tcPr>
          <w:p>
            <w:pPr>
              <w:spacing w:before="40" w:after="40" w:line="276" w:lineRule="auto"/>
            </w:pPr>
            <w:r>
              <w:rPr>
                <w:color w:val="0F172A"/>
                <w:sz w:val="18"/>
              </w:rPr>
              <w:t>9</w:t>
            </w:r>
          </w:p>
        </w:tc>
        <w:tc>
          <w:tcPr>
            <w:tcW w:type="dxa" w:w="2484"/>
            <w:shd w:fill="FFFFFF"/>
            <w:tcMar>
              <w:top w:w="120" w:type="dxa"/>
              <w:bottom w:w="120" w:type="dxa"/>
              <w:left w:w="140" w:type="dxa"/>
              <w:right w:w="140" w:type="dxa"/>
            </w:tcMar>
          </w:tcPr>
          <w:p>
            <w:pPr>
              <w:spacing w:before="40" w:after="40" w:line="276" w:lineRule="auto"/>
            </w:pPr>
            <w:r>
              <w:rPr>
                <w:b/>
                <w:color w:val="0F172A"/>
                <w:sz w:val="18"/>
              </w:rPr>
              <w:t>Procurement and stock</w:t>
            </w:r>
          </w:p>
        </w:tc>
        <w:tc>
          <w:tcPr>
            <w:tcW w:type="dxa" w:w="2484"/>
            <w:shd w:fill="FFFFFF"/>
            <w:tcMar>
              <w:top w:w="120" w:type="dxa"/>
              <w:bottom w:w="120" w:type="dxa"/>
              <w:left w:w="140" w:type="dxa"/>
              <w:right w:w="140" w:type="dxa"/>
            </w:tcMar>
          </w:tcPr>
          <w:p>
            <w:pPr>
              <w:spacing w:before="40" w:after="40" w:line="276" w:lineRule="auto"/>
            </w:pPr>
            <w:r>
              <w:rPr>
                <w:color w:val="0F172A"/>
                <w:sz w:val="18"/>
              </w:rPr>
              <w:t>Optional</w:t>
            </w:r>
          </w:p>
        </w:tc>
        <w:tc>
          <w:tcPr>
            <w:tcW w:type="dxa" w:w="2484"/>
            <w:shd w:fill="FFFFFF"/>
            <w:tcMar>
              <w:top w:w="120" w:type="dxa"/>
              <w:bottom w:w="120" w:type="dxa"/>
              <w:left w:w="140" w:type="dxa"/>
              <w:right w:w="140" w:type="dxa"/>
            </w:tcMar>
          </w:tcPr>
          <w:p>
            <w:pPr>
              <w:spacing w:before="40" w:after="40" w:line="276" w:lineRule="auto"/>
            </w:pPr>
            <w:r>
              <w:rPr>
                <w:color w:val="0F172A"/>
                <w:sz w:val="18"/>
              </w:rPr>
              <w:t>Vendor POs, inward Goods Receipts (GRN), multi-godown stock updates, low-stock triggers</w:t>
            </w:r>
          </w:p>
        </w:tc>
      </w:tr>
      <w:tr>
        <w:tc>
          <w:tcPr>
            <w:tcW w:type="dxa" w:w="2484"/>
            <w:shd w:fill="F0F4F8"/>
            <w:tcMar>
              <w:top w:w="120" w:type="dxa"/>
              <w:bottom w:w="120" w:type="dxa"/>
              <w:left w:w="140" w:type="dxa"/>
              <w:right w:w="140" w:type="dxa"/>
            </w:tcMar>
          </w:tcPr>
          <w:p>
            <w:pPr>
              <w:spacing w:before="40" w:after="40" w:line="276" w:lineRule="auto"/>
            </w:pPr>
            <w:r>
              <w:rPr>
                <w:color w:val="0F172A"/>
                <w:sz w:val="18"/>
              </w:rPr>
              <w:t>10</w:t>
            </w:r>
          </w:p>
        </w:tc>
        <w:tc>
          <w:tcPr>
            <w:tcW w:type="dxa" w:w="2484"/>
            <w:shd w:fill="F0F4F8"/>
            <w:tcMar>
              <w:top w:w="120" w:type="dxa"/>
              <w:bottom w:w="120" w:type="dxa"/>
              <w:left w:w="140" w:type="dxa"/>
              <w:right w:w="140" w:type="dxa"/>
            </w:tcMar>
          </w:tcPr>
          <w:p>
            <w:pPr>
              <w:spacing w:before="40" w:after="40" w:line="276" w:lineRule="auto"/>
            </w:pPr>
            <w:r>
              <w:rPr>
                <w:b/>
                <w:color w:val="0F172A"/>
                <w:sz w:val="18"/>
              </w:rPr>
              <w:t>Invoicing and payments</w:t>
            </w:r>
          </w:p>
        </w:tc>
        <w:tc>
          <w:tcPr>
            <w:tcW w:type="dxa" w:w="2484"/>
            <w:shd w:fill="F0F4F8"/>
            <w:tcMar>
              <w:top w:w="120" w:type="dxa"/>
              <w:bottom w:w="120" w:type="dxa"/>
              <w:left w:w="140" w:type="dxa"/>
              <w:right w:w="140" w:type="dxa"/>
            </w:tcMar>
          </w:tcPr>
          <w:p>
            <w:pPr>
              <w:spacing w:before="40" w:after="40" w:line="276" w:lineRule="auto"/>
            </w:pPr>
            <w:r>
              <w:rPr>
                <w:color w:val="0F172A"/>
                <w:sz w:val="18"/>
              </w:rPr>
              <w:t>Optional</w:t>
            </w:r>
          </w:p>
        </w:tc>
        <w:tc>
          <w:tcPr>
            <w:tcW w:type="dxa" w:w="2484"/>
            <w:shd w:fill="F0F4F8"/>
            <w:tcMar>
              <w:top w:w="120" w:type="dxa"/>
              <w:bottom w:w="120" w:type="dxa"/>
              <w:left w:w="140" w:type="dxa"/>
              <w:right w:w="140" w:type="dxa"/>
            </w:tcMar>
          </w:tcPr>
          <w:p>
            <w:pPr>
              <w:spacing w:before="40" w:after="40" w:line="276" w:lineRule="auto"/>
            </w:pPr>
            <w:r>
              <w:rPr>
                <w:color w:val="0F172A"/>
                <w:sz w:val="18"/>
              </w:rPr>
              <w:t>Tax invoicing from accepted orders, GST e-invoicing/e-way bill, automated payment reminders</w:t>
            </w:r>
          </w:p>
        </w:tc>
      </w:tr>
      <w:tr>
        <w:tc>
          <w:tcPr>
            <w:tcW w:type="dxa" w:w="2484"/>
            <w:shd w:fill="FFFFFF"/>
            <w:tcMar>
              <w:top w:w="120" w:type="dxa"/>
              <w:bottom w:w="120" w:type="dxa"/>
              <w:left w:w="140" w:type="dxa"/>
              <w:right w:w="140" w:type="dxa"/>
            </w:tcMar>
          </w:tcPr>
          <w:p>
            <w:pPr>
              <w:spacing w:before="40" w:after="40" w:line="276" w:lineRule="auto"/>
            </w:pPr>
            <w:r>
              <w:rPr>
                <w:color w:val="0F172A"/>
                <w:sz w:val="18"/>
              </w:rPr>
              <w:t>11</w:t>
            </w:r>
          </w:p>
        </w:tc>
        <w:tc>
          <w:tcPr>
            <w:tcW w:type="dxa" w:w="2484"/>
            <w:shd w:fill="FFFFFF"/>
            <w:tcMar>
              <w:top w:w="120" w:type="dxa"/>
              <w:bottom w:w="120" w:type="dxa"/>
              <w:left w:w="140" w:type="dxa"/>
              <w:right w:w="140" w:type="dxa"/>
            </w:tcMar>
          </w:tcPr>
          <w:p>
            <w:pPr>
              <w:spacing w:before="40" w:after="40" w:line="276" w:lineRule="auto"/>
            </w:pPr>
            <w:r>
              <w:rPr>
                <w:b/>
                <w:color w:val="0F172A"/>
                <w:sz w:val="18"/>
              </w:rPr>
              <w:t>After-sales</w:t>
            </w:r>
          </w:p>
        </w:tc>
        <w:tc>
          <w:tcPr>
            <w:tcW w:type="dxa" w:w="2484"/>
            <w:shd w:fill="FFFFFF"/>
            <w:tcMar>
              <w:top w:w="120" w:type="dxa"/>
              <w:bottom w:w="120" w:type="dxa"/>
              <w:left w:w="140" w:type="dxa"/>
              <w:right w:w="140" w:type="dxa"/>
            </w:tcMar>
          </w:tcPr>
          <w:p>
            <w:pPr>
              <w:spacing w:before="40" w:after="40" w:line="276" w:lineRule="auto"/>
            </w:pPr>
            <w:r>
              <w:rPr>
                <w:color w:val="0F172A"/>
                <w:sz w:val="18"/>
              </w:rPr>
              <w:t>Optional</w:t>
            </w:r>
          </w:p>
        </w:tc>
        <w:tc>
          <w:tcPr>
            <w:tcW w:type="dxa" w:w="2484"/>
            <w:shd w:fill="FFFFFF"/>
            <w:tcMar>
              <w:top w:w="120" w:type="dxa"/>
              <w:bottom w:w="120" w:type="dxa"/>
              <w:left w:w="140" w:type="dxa"/>
              <w:right w:w="140" w:type="dxa"/>
            </w:tcMar>
          </w:tcPr>
          <w:p>
            <w:pPr>
              <w:spacing w:before="40" w:after="40" w:line="276" w:lineRule="auto"/>
            </w:pPr>
            <w:r>
              <w:rPr>
                <w:color w:val="0F172A"/>
                <w:sz w:val="18"/>
              </w:rPr>
              <w:t>Warranty tracking, customer support tickets, service SLAs &amp; AMC renewals</w:t>
            </w:r>
          </w:p>
        </w:tc>
      </w:tr>
      <w:tr>
        <w:tc>
          <w:tcPr>
            <w:tcW w:type="dxa" w:w="2484"/>
            <w:shd w:fill="F0F4F8"/>
            <w:tcMar>
              <w:top w:w="120" w:type="dxa"/>
              <w:bottom w:w="120" w:type="dxa"/>
              <w:left w:w="140" w:type="dxa"/>
              <w:right w:w="140" w:type="dxa"/>
            </w:tcMar>
          </w:tcPr>
          <w:p>
            <w:pPr>
              <w:spacing w:before="40" w:after="40" w:line="276" w:lineRule="auto"/>
            </w:pPr>
            <w:r>
              <w:rPr>
                <w:color w:val="0F172A"/>
                <w:sz w:val="18"/>
              </w:rPr>
              <w:t>12</w:t>
            </w:r>
          </w:p>
        </w:tc>
        <w:tc>
          <w:tcPr>
            <w:tcW w:type="dxa" w:w="2484"/>
            <w:shd w:fill="F0F4F8"/>
            <w:tcMar>
              <w:top w:w="120" w:type="dxa"/>
              <w:bottom w:w="120" w:type="dxa"/>
              <w:left w:w="140" w:type="dxa"/>
              <w:right w:w="140" w:type="dxa"/>
            </w:tcMar>
          </w:tcPr>
          <w:p>
            <w:pPr>
              <w:spacing w:before="40" w:after="40" w:line="276" w:lineRule="auto"/>
            </w:pPr>
            <w:r>
              <w:rPr>
                <w:b/>
                <w:color w:val="0F172A"/>
                <w:sz w:val="18"/>
              </w:rPr>
              <w:t>Dashboards and reports</w:t>
            </w:r>
          </w:p>
        </w:tc>
        <w:tc>
          <w:tcPr>
            <w:tcW w:type="dxa" w:w="2484"/>
            <w:shd w:fill="F0F4F8"/>
            <w:tcMar>
              <w:top w:w="120" w:type="dxa"/>
              <w:bottom w:w="120" w:type="dxa"/>
              <w:left w:w="140" w:type="dxa"/>
              <w:right w:w="140" w:type="dxa"/>
            </w:tcMar>
          </w:tcPr>
          <w:p>
            <w:pPr>
              <w:spacing w:before="40" w:after="40" w:line="276" w:lineRule="auto"/>
            </w:pPr>
            <w:r>
              <w:rPr>
                <w:color w:val="0F172A"/>
                <w:sz w:val="18"/>
              </w:rPr>
              <w:t>Fixed</w:t>
            </w:r>
          </w:p>
        </w:tc>
        <w:tc>
          <w:tcPr>
            <w:tcW w:type="dxa" w:w="2484"/>
            <w:shd w:fill="F0F4F8"/>
            <w:tcMar>
              <w:top w:w="120" w:type="dxa"/>
              <w:bottom w:w="120" w:type="dxa"/>
              <w:left w:w="140" w:type="dxa"/>
              <w:right w:w="140" w:type="dxa"/>
            </w:tcMar>
          </w:tcPr>
          <w:p>
            <w:pPr>
              <w:spacing w:before="40" w:after="40" w:line="276" w:lineRule="auto"/>
            </w:pPr>
            <w:r>
              <w:rPr>
                <w:color w:val="0F172A"/>
                <w:sz w:val="18"/>
              </w:rPr>
              <w:t>Executive management dashboards, pipeline velocity, accounts aging, stock turnover</w:t>
            </w:r>
          </w:p>
        </w:tc>
      </w:tr>
    </w:tbl>
    <w:p>
      <w:pPr>
        <w:spacing w:before="120" w:after="240"/>
      </w:pPr>
      <w:r>
        <w:rPr>
          <w:i/>
          <w:color w:val="64748B"/>
          <w:sz w:val="17"/>
        </w:rPr>
        <w:t>Running under every stage: roles and access, notifications and escalation, integrations, approvals, audit trail, mobile access and documents.</w:t>
      </w:r>
    </w:p>
    <w:p>
      <w:pPr>
        <w:pStyle w:val="Heading2"/>
      </w:pPr>
      <w:r>
        <w:t>2.1 Zoho Applications and Roles</w:t>
      </w:r>
    </w:p>
    <w:tbl>
      <w:tblPr>
        <w:tblW w:type="auto" w:w="0"/>
        <w:jc w:val="center"/>
        <w:tblLook w:firstColumn="1" w:firstRow="1" w:lastColumn="0" w:lastRow="0" w:noHBand="0" w:noVBand="1" w:val="04A0"/>
      </w:tblPr>
      <w:tblGrid>
        <w:gridCol w:w="4968"/>
        <w:gridCol w:w="4968"/>
      </w:tblGrid>
      <w:tr>
        <w:tc>
          <w:tcPr>
            <w:tcW w:type="dxa" w:w="4968"/>
            <w:shd w:fill="102C57"/>
            <w:tcMar>
              <w:top w:w="140" w:type="dxa"/>
              <w:bottom w:w="140" w:type="dxa"/>
              <w:left w:w="140" w:type="dxa"/>
              <w:right w:w="140" w:type="dxa"/>
            </w:tcMar>
          </w:tcPr>
          <w:p>
            <w:pPr>
              <w:spacing w:before="0" w:after="0"/>
            </w:pPr>
            <w:r/>
            <w:r>
              <w:rPr>
                <w:b/>
                <w:color w:val="FFFFFF"/>
                <w:sz w:val="19"/>
              </w:rPr>
              <w:t>Zoho Application</w:t>
            </w:r>
          </w:p>
        </w:tc>
        <w:tc>
          <w:tcPr>
            <w:tcW w:type="dxa" w:w="4968"/>
            <w:shd w:fill="102C57"/>
            <w:tcMar>
              <w:top w:w="140" w:type="dxa"/>
              <w:bottom w:w="140" w:type="dxa"/>
              <w:left w:w="140" w:type="dxa"/>
              <w:right w:w="140" w:type="dxa"/>
            </w:tcMar>
          </w:tcPr>
          <w:p>
            <w:pPr>
              <w:spacing w:before="0" w:after="0"/>
            </w:pPr>
            <w:r/>
            <w:r>
              <w:rPr>
                <w:b/>
                <w:color w:val="FFFFFF"/>
                <w:sz w:val="19"/>
              </w:rPr>
              <w:t>Role in Customer Architecture</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Zoho CRM</w:t>
            </w:r>
          </w:p>
        </w:tc>
        <w:tc>
          <w:tcPr>
            <w:tcW w:type="dxa" w:w="4968"/>
            <w:shd w:fill="FFFFFF"/>
            <w:tcMar>
              <w:top w:w="120" w:type="dxa"/>
              <w:bottom w:w="120" w:type="dxa"/>
              <w:left w:w="140" w:type="dxa"/>
              <w:right w:w="140" w:type="dxa"/>
            </w:tcMar>
          </w:tcPr>
          <w:p>
            <w:pPr>
              <w:spacing w:before="40" w:after="40" w:line="276" w:lineRule="auto"/>
            </w:pPr>
            <w:r>
              <w:rPr>
                <w:color w:val="0F172A"/>
                <w:sz w:val="18"/>
              </w:rPr>
              <w:t>Sales pipeline, lead intake, quotation management, customer communication history</w:t>
            </w:r>
          </w:p>
        </w:tc>
      </w:tr>
      <w:tr>
        <w:tc>
          <w:tcPr>
            <w:tcW w:type="dxa" w:w="4968"/>
            <w:shd w:fill="F0F4F8"/>
            <w:tcMar>
              <w:top w:w="120" w:type="dxa"/>
              <w:bottom w:w="120" w:type="dxa"/>
              <w:left w:w="140" w:type="dxa"/>
              <w:right w:w="140" w:type="dxa"/>
            </w:tcMar>
          </w:tcPr>
          <w:p>
            <w:pPr>
              <w:spacing w:before="40" w:after="40" w:line="276" w:lineRule="auto"/>
            </w:pPr>
            <w:r>
              <w:rPr>
                <w:b/>
                <w:color w:val="0F172A"/>
                <w:sz w:val="18"/>
              </w:rPr>
              <w:t>Zoho Books</w:t>
            </w:r>
          </w:p>
        </w:tc>
        <w:tc>
          <w:tcPr>
            <w:tcW w:type="dxa" w:w="4968"/>
            <w:shd w:fill="F0F4F8"/>
            <w:tcMar>
              <w:top w:w="120" w:type="dxa"/>
              <w:bottom w:w="120" w:type="dxa"/>
              <w:left w:w="140" w:type="dxa"/>
              <w:right w:w="140" w:type="dxa"/>
            </w:tcMar>
          </w:tcPr>
          <w:p>
            <w:pPr>
              <w:spacing w:before="40" w:after="40" w:line="276" w:lineRule="auto"/>
            </w:pPr>
            <w:r>
              <w:rPr>
                <w:color w:val="0F172A"/>
                <w:sz w:val="18"/>
              </w:rPr>
              <w:t>Statutory financial accounting, GST e-invoicing, vendor billing, banking reconciliation, receivables</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Zoho Inventory</w:t>
            </w:r>
          </w:p>
        </w:tc>
        <w:tc>
          <w:tcPr>
            <w:tcW w:type="dxa" w:w="4968"/>
            <w:shd w:fill="FFFFFF"/>
            <w:tcMar>
              <w:top w:w="120" w:type="dxa"/>
              <w:bottom w:w="120" w:type="dxa"/>
              <w:left w:w="140" w:type="dxa"/>
              <w:right w:w="140" w:type="dxa"/>
            </w:tcMar>
          </w:tcPr>
          <w:p>
            <w:pPr>
              <w:spacing w:before="40" w:after="40" w:line="276" w:lineRule="auto"/>
            </w:pPr>
            <w:r>
              <w:rPr>
                <w:color w:val="0F172A"/>
                <w:sz w:val="18"/>
              </w:rPr>
              <w:t>Multi-warehouse stock visibility, batch tracking, purchase orders, goods receipt notes (GRN)</w:t>
            </w:r>
          </w:p>
        </w:tc>
      </w:tr>
      <w:tr>
        <w:tc>
          <w:tcPr>
            <w:tcW w:type="dxa" w:w="4968"/>
            <w:shd w:fill="F0F4F8"/>
            <w:tcMar>
              <w:top w:w="120" w:type="dxa"/>
              <w:bottom w:w="120" w:type="dxa"/>
              <w:left w:w="140" w:type="dxa"/>
              <w:right w:w="140" w:type="dxa"/>
            </w:tcMar>
          </w:tcPr>
          <w:p>
            <w:pPr>
              <w:spacing w:before="40" w:after="40" w:line="276" w:lineRule="auto"/>
            </w:pPr>
            <w:r>
              <w:rPr>
                <w:b/>
                <w:color w:val="0F172A"/>
                <w:sz w:val="18"/>
              </w:rPr>
              <w:t>Zoho Desk / Service</w:t>
            </w:r>
          </w:p>
        </w:tc>
        <w:tc>
          <w:tcPr>
            <w:tcW w:type="dxa" w:w="4968"/>
            <w:shd w:fill="F0F4F8"/>
            <w:tcMar>
              <w:top w:w="120" w:type="dxa"/>
              <w:bottom w:w="120" w:type="dxa"/>
              <w:left w:w="140" w:type="dxa"/>
              <w:right w:w="140" w:type="dxa"/>
            </w:tcMar>
          </w:tcPr>
          <w:p>
            <w:pPr>
              <w:spacing w:before="40" w:after="40" w:line="276" w:lineRule="auto"/>
            </w:pPr>
            <w:r>
              <w:rPr>
                <w:color w:val="0F172A"/>
                <w:sz w:val="18"/>
              </w:rPr>
              <w:t>Customer support inquiries, warranty handling, ticketing SLAs, service technician assignment</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Zoho Flow</w:t>
            </w:r>
          </w:p>
        </w:tc>
        <w:tc>
          <w:tcPr>
            <w:tcW w:type="dxa" w:w="4968"/>
            <w:shd w:fill="FFFFFF"/>
            <w:tcMar>
              <w:top w:w="120" w:type="dxa"/>
              <w:bottom w:w="120" w:type="dxa"/>
              <w:left w:w="140" w:type="dxa"/>
              <w:right w:w="140" w:type="dxa"/>
            </w:tcMar>
          </w:tcPr>
          <w:p>
            <w:pPr>
              <w:spacing w:before="40" w:after="40" w:line="276" w:lineRule="auto"/>
            </w:pPr>
            <w:r>
              <w:rPr>
                <w:color w:val="0F172A"/>
                <w:sz w:val="18"/>
              </w:rPr>
              <w:t>Automated real-time event triggers and bidirectional webhooks between Zoho and third-party apps</w:t>
            </w:r>
          </w:p>
        </w:tc>
      </w:tr>
      <w:tr>
        <w:tc>
          <w:tcPr>
            <w:tcW w:type="dxa" w:w="4968"/>
            <w:shd w:fill="F0F4F8"/>
            <w:tcMar>
              <w:top w:w="120" w:type="dxa"/>
              <w:bottom w:w="120" w:type="dxa"/>
              <w:left w:w="140" w:type="dxa"/>
              <w:right w:w="140" w:type="dxa"/>
            </w:tcMar>
          </w:tcPr>
          <w:p>
            <w:pPr>
              <w:spacing w:before="40" w:after="40" w:line="276" w:lineRule="auto"/>
            </w:pPr>
            <w:r>
              <w:rPr>
                <w:b/>
                <w:color w:val="0F172A"/>
                <w:sz w:val="18"/>
              </w:rPr>
              <w:t>Zoho Analytics</w:t>
            </w:r>
          </w:p>
        </w:tc>
        <w:tc>
          <w:tcPr>
            <w:tcW w:type="dxa" w:w="4968"/>
            <w:shd w:fill="F0F4F8"/>
            <w:tcMar>
              <w:top w:w="120" w:type="dxa"/>
              <w:bottom w:w="120" w:type="dxa"/>
              <w:left w:w="140" w:type="dxa"/>
              <w:right w:w="140" w:type="dxa"/>
            </w:tcMar>
          </w:tcPr>
          <w:p>
            <w:pPr>
              <w:spacing w:before="40" w:after="40" w:line="276" w:lineRule="auto"/>
            </w:pPr>
            <w:r>
              <w:rPr>
                <w:color w:val="0F172A"/>
                <w:sz w:val="18"/>
              </w:rPr>
              <w:t>Cross-application business intelligence, executive dashboarding, margin &amp; cash flow KPIs</w:t>
            </w:r>
          </w:p>
        </w:tc>
      </w:tr>
    </w:tbl>
    <w:p>
      <w:pPr>
        <w:spacing w:after="280"/>
      </w:pPr>
    </w:p>
    <w:p>
      <w:pPr>
        <w:pStyle w:val="Heading1"/>
      </w:pPr>
      <w:r>
        <w:rPr>
          <w:color w:val="102C57"/>
        </w:rPr>
        <w:t>3. Detailed Module Scope &amp; Architecture</w:t>
      </w:r>
    </w:p>
    <w:p>
      <w:pPr>
        <w:pStyle w:val="Heading2"/>
      </w:pPr>
      <w:r>
        <w:t>PHASE 1 – Lead Intake &amp; Sales Pipeline Management</w:t>
      </w:r>
    </w:p>
    <w:p>
      <w:r>
        <w:rPr>
          <w:b/>
          <w:color w:val="35598E"/>
        </w:rPr>
        <w:t xml:space="preserve">Zoho Modules: </w:t>
      </w:r>
      <w:r>
        <w:rPr>
          <w:sz w:val="19"/>
        </w:rPr>
        <w:t>Zoho CRM (Leads, Contacts, Accounts, Deals, Quotation, Activities)</w:t>
      </w:r>
    </w:p>
    <w:p>
      <w:pPr>
        <w:spacing w:after="120"/>
      </w:pPr>
      <w:r>
        <w:rPr>
          <w:b/>
        </w:rPr>
        <w:t xml:space="preserve">Purpose: </w:t>
      </w:r>
      <w:r>
        <w:t>Captures inbound enquiries across digital and offline channels, tracks them through the pipeline to a confirmed order, and initiates fulfillment without manual handoff.</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6F4EA"/>
            <w:tcMar>
              <w:top w:w="100" w:type="dxa"/>
              <w:bottom w:w="100" w:type="dxa"/>
              <w:left w:w="80" w:type="dxa"/>
              <w:right w:w="80" w:type="dxa"/>
            </w:tcMar>
            <w:tcBorders>
              <w:top w:val="single" w:sz="12" w:space="0" w:color="137333"/>
              <w:left w:val="single" w:sz="24" w:space="0" w:color="137333"/>
              <w:bottom w:val="single" w:sz="12" w:space="0" w:color="137333"/>
              <w:right w:val="single" w:sz="12" w:space="0" w:color="137333"/>
            </w:tcBorders>
          </w:tcPr>
          <w:p>
            <w:pPr>
              <w:spacing w:before="40" w:after="40"/>
              <w:jc w:val="center"/>
            </w:pPr>
            <w:r>
              <w:rPr>
                <w:b/>
                <w:color w:val="35598E"/>
                <w:sz w:val="14"/>
              </w:rPr>
              <w:t>[START]</w:t>
              <w:br/>
            </w:r>
            <w:r>
              <w:rPr>
                <w:b/>
                <w:color w:val="0F172A"/>
                <w:sz w:val="17"/>
              </w:rPr>
              <w:t>Enquiry Received</w:t>
            </w:r>
            <w:r>
              <w:rPr>
                <w:i/>
                <w:color w:val="64748B"/>
                <w:sz w:val="15"/>
              </w:rPr>
              <w:br/>
              <w:t>Webform / Ads / WhatsApp</w:t>
            </w:r>
          </w:p>
        </w:tc>
        <w:tc>
          <w:tcPr>
            <w:tcW w:type="dxa" w:w="1987"/>
            <w:shd w:fill="F1F3F4"/>
            <w:tcMar>
              <w:top w:w="100" w:type="dxa"/>
              <w:bottom w:w="100" w:type="dxa"/>
              <w:left w:w="80" w:type="dxa"/>
              <w:right w:w="80" w:type="dxa"/>
            </w:tcMar>
            <w:tcBorders>
              <w:top w:val="single" w:sz="12" w:space="0" w:color="35598E"/>
              <w:left w:val="single" w:sz="24" w:space="0" w:color="35598E"/>
              <w:bottom w:val="single" w:sz="12" w:space="0" w:color="35598E"/>
              <w:right w:val="single" w:sz="12" w:space="0" w:color="35598E"/>
            </w:tcBorders>
          </w:tcPr>
          <w:p>
            <w:pPr>
              <w:spacing w:before="40" w:after="40"/>
              <w:jc w:val="center"/>
            </w:pPr>
            <w:r>
              <w:rPr>
                <w:b/>
                <w:color w:val="35598E"/>
                <w:sz w:val="14"/>
              </w:rPr>
              <w:t>[PROCESS]</w:t>
              <w:br/>
            </w:r>
            <w:r>
              <w:rPr>
                <w:b/>
                <w:color w:val="0F172A"/>
                <w:sz w:val="17"/>
              </w:rPr>
              <w:t>De-duplication &amp; Assign</w:t>
            </w:r>
            <w:r>
              <w:rPr>
                <w:i/>
                <w:color w:val="64748B"/>
                <w:sz w:val="15"/>
              </w:rPr>
              <w:br/>
              <w:t>Round-robin assignment</w:t>
            </w:r>
          </w:p>
        </w:tc>
        <w:tc>
          <w:tcPr>
            <w:tcW w:type="dxa" w:w="1987"/>
            <w:shd w:fill="FEF7E0"/>
            <w:tcMar>
              <w:top w:w="100" w:type="dxa"/>
              <w:bottom w:w="100" w:type="dxa"/>
              <w:left w:w="80" w:type="dxa"/>
              <w:right w:w="80" w:type="dxa"/>
            </w:tcMar>
            <w:tcBorders>
              <w:top w:val="single" w:sz="12" w:space="0" w:color="F2994A"/>
              <w:left w:val="single" w:sz="24" w:space="0" w:color="F2994A"/>
              <w:bottom w:val="single" w:sz="12" w:space="0" w:color="F2994A"/>
              <w:right w:val="single" w:sz="12" w:space="0" w:color="F2994A"/>
            </w:tcBorders>
          </w:tcPr>
          <w:p>
            <w:pPr>
              <w:spacing w:before="40" w:after="40"/>
              <w:jc w:val="center"/>
            </w:pPr>
            <w:r>
              <w:rPr>
                <w:b/>
                <w:color w:val="35598E"/>
                <w:sz w:val="14"/>
              </w:rPr>
              <w:t>[DECISION]</w:t>
              <w:br/>
            </w:r>
            <w:r>
              <w:rPr>
                <w:b/>
                <w:color w:val="0F172A"/>
                <w:sz w:val="17"/>
              </w:rPr>
              <w:t>Qualified Lead?</w:t>
            </w:r>
            <w:r>
              <w:rPr>
                <w:i/>
                <w:color w:val="64748B"/>
                <w:sz w:val="15"/>
              </w:rPr>
              <w:br/>
              <w:t>Yes / No condition</w:t>
            </w:r>
          </w:p>
        </w:tc>
        <w:tc>
          <w:tcPr>
            <w:tcW w:type="dxa" w:w="1987"/>
            <w:shd w:fill="FCE8E6"/>
            <w:tcMar>
              <w:top w:w="100" w:type="dxa"/>
              <w:bottom w:w="100" w:type="dxa"/>
              <w:left w:w="80" w:type="dxa"/>
              <w:right w:w="80" w:type="dxa"/>
            </w:tcMar>
            <w:tcBorders>
              <w:top w:val="single" w:sz="12" w:space="0" w:color="D93025"/>
              <w:left w:val="single" w:sz="24" w:space="0" w:color="D93025"/>
              <w:bottom w:val="single" w:sz="12" w:space="0" w:color="D93025"/>
              <w:right w:val="single" w:sz="12" w:space="0" w:color="D93025"/>
            </w:tcBorders>
          </w:tcPr>
          <w:p>
            <w:pPr>
              <w:spacing w:before="40" w:after="40"/>
              <w:jc w:val="center"/>
            </w:pPr>
            <w:r>
              <w:rPr>
                <w:b/>
                <w:color w:val="35598E"/>
                <w:sz w:val="14"/>
              </w:rPr>
              <w:t>[CHECK]</w:t>
              <w:br/>
            </w:r>
            <w:r>
              <w:rPr>
                <w:b/>
                <w:color w:val="0F172A"/>
                <w:sz w:val="17"/>
              </w:rPr>
              <w:t>Quote &amp; Approval</w:t>
            </w:r>
            <w:r>
              <w:rPr>
                <w:i/>
                <w:color w:val="64748B"/>
                <w:sz w:val="15"/>
              </w:rPr>
              <w:br/>
              <w:t>Check margin floor</w:t>
            </w:r>
          </w:p>
        </w:tc>
        <w:tc>
          <w:tcPr>
            <w:tcW w:type="dxa" w:w="1987"/>
            <w:shd w:fill="E8F0FE"/>
            <w:tcMar>
              <w:top w:w="100" w:type="dxa"/>
              <w:bottom w:w="100" w:type="dxa"/>
              <w:left w:w="80" w:type="dxa"/>
              <w:right w:w="80" w:type="dxa"/>
            </w:tcMar>
            <w:tcBorders>
              <w:top w:val="single" w:sz="12" w:space="0" w:color="1A73E8"/>
              <w:left w:val="single" w:sz="24" w:space="0" w:color="1A73E8"/>
              <w:bottom w:val="single" w:sz="12" w:space="0" w:color="1A73E8"/>
              <w:right w:val="single" w:sz="12" w:space="0" w:color="1A73E8"/>
            </w:tcBorders>
          </w:tcPr>
          <w:p>
            <w:pPr>
              <w:spacing w:before="40" w:after="40"/>
              <w:jc w:val="center"/>
            </w:pPr>
            <w:r>
              <w:rPr>
                <w:b/>
                <w:color w:val="35598E"/>
                <w:sz w:val="14"/>
              </w:rPr>
              <w:t>[END / OUTCOME]</w:t>
              <w:br/>
            </w:r>
            <w:r>
              <w:rPr>
                <w:b/>
                <w:color w:val="0F172A"/>
                <w:sz w:val="17"/>
              </w:rPr>
              <w:t>Order Confirmed</w:t>
            </w:r>
            <w:r>
              <w:rPr>
                <w:i/>
                <w:color w:val="64748B"/>
                <w:sz w:val="15"/>
              </w:rPr>
              <w:br/>
              <w:t>Convert to Books SO</w:t>
            </w:r>
          </w:p>
        </w:tc>
      </w:tr>
    </w:tbl>
    <w:p>
      <w:pPr>
        <w:spacing w:after="120"/>
      </w:pPr>
    </w:p>
    <w:p>
      <w:pPr>
        <w:pStyle w:val="ListBullet"/>
        <w:spacing w:after="40"/>
      </w:pPr>
      <w:r>
        <w:rPr>
          <w:b/>
          <w:color w:val="102C57"/>
        </w:rPr>
        <w:t xml:space="preserve">Lead Sources: </w:t>
      </w:r>
      <w:r>
        <w:t>Captures website forms, social ads, WhatsApp enquiries, and direct phone calls with automated source tagging.</w:t>
      </w:r>
    </w:p>
    <w:p>
      <w:pPr>
        <w:pStyle w:val="ListBullet"/>
        <w:spacing w:after="40"/>
      </w:pPr>
      <w:r>
        <w:rPr>
          <w:b/>
          <w:color w:val="102C57"/>
        </w:rPr>
        <w:t xml:space="preserve">Duplicate Prevention: </w:t>
      </w:r>
      <w:r>
        <w:t>Checks incoming mobile numbers and email addresses against active leads and accounts to prevent duplicate records.</w:t>
      </w:r>
    </w:p>
    <w:p>
      <w:pPr>
        <w:pStyle w:val="ListBullet"/>
        <w:spacing w:after="40"/>
      </w:pPr>
      <w:r>
        <w:rPr>
          <w:b/>
          <w:color w:val="102C57"/>
        </w:rPr>
        <w:t xml:space="preserve">Pipeline Stages: </w:t>
      </w:r>
      <w:r>
        <w:t>Configures stages (New, Contacted, Qualified, Quote Sent, Negotiation, Won/Lost) with mandatory exit criteria.</w:t>
      </w:r>
    </w:p>
    <w:p>
      <w:pPr>
        <w:pStyle w:val="ListBullet"/>
        <w:spacing w:after="40"/>
      </w:pPr>
      <w:r>
        <w:rPr>
          <w:b/>
          <w:color w:val="102C57"/>
        </w:rPr>
        <w:t xml:space="preserve">Rate-Linked Quotation: </w:t>
      </w:r>
      <w:r>
        <w:t>Generates standardized quotes pulling approved price lists and enforces approval thresholds for special discounts.</w:t>
      </w:r>
    </w:p>
    <w:p>
      <w:pPr>
        <w:pStyle w:val="ListBullet"/>
        <w:spacing w:after="40"/>
      </w:pPr>
      <w:r>
        <w:rPr>
          <w:b/>
          <w:color w:val="102C57"/>
        </w:rPr>
        <w:t xml:space="preserve">Order Conversion: </w:t>
      </w:r>
      <w:r>
        <w:t>Marking a deal 'Closed Won' automatically creates the corresponding Sales Order in Zoho Books.</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top w:val="none"/>
              <w:left w:val="single" w:sz="36" w:space="0" w:color="35598E"/>
              <w:bottom w:val="none"/>
              <w:right w:val="none"/>
            </w:tcBorders>
          </w:tcPr>
          <w:p>
            <w:pPr>
              <w:spacing w:before="40" w:after="40" w:line="276" w:lineRule="auto"/>
            </w:pPr>
            <w:r>
              <w:rPr>
                <w:b/>
                <w:color w:val="102C57"/>
                <w:sz w:val="20"/>
              </w:rPr>
              <w:t xml:space="preserve">NOTE: </w:t>
            </w:r>
            <w:r>
              <w:rPr>
                <w:color w:val="0F172A"/>
                <w:sz w:val="19"/>
              </w:rPr>
              <w:t>WhatsApp Business integration requires client-procured Meta Business credentials and approved message templates.</w:t>
            </w:r>
          </w:p>
        </w:tc>
      </w:tr>
    </w:tbl>
    <w:p>
      <w:pPr>
        <w:spacing w:after="120"/>
      </w:pPr>
    </w:p>
    <w:p>
      <w:pPr>
        <w:pStyle w:val="Heading2"/>
      </w:pPr>
      <w:r>
        <w:t>PHASE 2 – Financial Accounting &amp; Invoicing</w:t>
      </w:r>
    </w:p>
    <w:p>
      <w:r>
        <w:rPr>
          <w:b/>
          <w:color w:val="35598E"/>
        </w:rPr>
        <w:t xml:space="preserve">Zoho Modules: </w:t>
      </w:r>
      <w:r>
        <w:rPr>
          <w:sz w:val="19"/>
        </w:rPr>
        <w:t>Zoho Books (Invoicing, Bills, Banking, GST, Landed Cost)</w:t>
      </w:r>
    </w:p>
    <w:p>
      <w:pPr>
        <w:spacing w:after="120"/>
      </w:pPr>
      <w:r>
        <w:rPr>
          <w:b/>
        </w:rPr>
        <w:t xml:space="preserve">Purpose: </w:t>
      </w:r>
      <w:r>
        <w:t>Acts as the financial and compliance backbone, handling tax invoicing, three-way vendor matching, banking feeds, and statutory GST reporting.</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6F4EA"/>
            <w:tcMar>
              <w:top w:w="100" w:type="dxa"/>
              <w:bottom w:w="100" w:type="dxa"/>
              <w:left w:w="80" w:type="dxa"/>
              <w:right w:w="80" w:type="dxa"/>
            </w:tcMar>
            <w:tcBorders>
              <w:top w:val="single" w:sz="12" w:space="0" w:color="137333"/>
              <w:left w:val="single" w:sz="24" w:space="0" w:color="137333"/>
              <w:bottom w:val="single" w:sz="12" w:space="0" w:color="137333"/>
              <w:right w:val="single" w:sz="12" w:space="0" w:color="137333"/>
            </w:tcBorders>
          </w:tcPr>
          <w:p>
            <w:pPr>
              <w:spacing w:before="40" w:after="40"/>
              <w:jc w:val="center"/>
            </w:pPr>
            <w:r>
              <w:rPr>
                <w:b/>
                <w:color w:val="35598E"/>
                <w:sz w:val="14"/>
              </w:rPr>
              <w:t>[START]</w:t>
              <w:br/>
            </w:r>
            <w:r>
              <w:rPr>
                <w:b/>
                <w:color w:val="0F172A"/>
                <w:sz w:val="17"/>
              </w:rPr>
              <w:t>Sales Order Synced</w:t>
            </w:r>
            <w:r>
              <w:rPr>
                <w:i/>
                <w:color w:val="64748B"/>
                <w:sz w:val="15"/>
              </w:rPr>
              <w:br/>
              <w:t>From Zoho CRM</w:t>
            </w:r>
          </w:p>
        </w:tc>
        <w:tc>
          <w:tcPr>
            <w:tcW w:type="dxa" w:w="1987"/>
            <w:shd w:fill="F1F3F4"/>
            <w:tcMar>
              <w:top w:w="100" w:type="dxa"/>
              <w:bottom w:w="100" w:type="dxa"/>
              <w:left w:w="80" w:type="dxa"/>
              <w:right w:w="80" w:type="dxa"/>
            </w:tcMar>
            <w:tcBorders>
              <w:top w:val="single" w:sz="12" w:space="0" w:color="35598E"/>
              <w:left w:val="single" w:sz="24" w:space="0" w:color="35598E"/>
              <w:bottom w:val="single" w:sz="12" w:space="0" w:color="35598E"/>
              <w:right w:val="single" w:sz="12" w:space="0" w:color="35598E"/>
            </w:tcBorders>
          </w:tcPr>
          <w:p>
            <w:pPr>
              <w:spacing w:before="40" w:after="40"/>
              <w:jc w:val="center"/>
            </w:pPr>
            <w:r>
              <w:rPr>
                <w:b/>
                <w:color w:val="35598E"/>
                <w:sz w:val="14"/>
              </w:rPr>
              <w:t>[PROCESS]</w:t>
              <w:br/>
            </w:r>
            <w:r>
              <w:rPr>
                <w:b/>
                <w:color w:val="0F172A"/>
                <w:sz w:val="17"/>
              </w:rPr>
              <w:t>Tax Invoice Generated</w:t>
            </w:r>
            <w:r>
              <w:rPr>
                <w:i/>
                <w:color w:val="64748B"/>
                <w:sz w:val="15"/>
              </w:rPr>
              <w:br/>
              <w:t>HSN &amp; GST auto-applied</w:t>
            </w:r>
          </w:p>
        </w:tc>
        <w:tc>
          <w:tcPr>
            <w:tcW w:type="dxa" w:w="1987"/>
            <w:shd w:fill="FEF7E0"/>
            <w:tcMar>
              <w:top w:w="100" w:type="dxa"/>
              <w:bottom w:w="100" w:type="dxa"/>
              <w:left w:w="80" w:type="dxa"/>
              <w:right w:w="80" w:type="dxa"/>
            </w:tcMar>
            <w:tcBorders>
              <w:top w:val="single" w:sz="12" w:space="0" w:color="F2994A"/>
              <w:left w:val="single" w:sz="24" w:space="0" w:color="F2994A"/>
              <w:bottom w:val="single" w:sz="12" w:space="0" w:color="F2994A"/>
              <w:right w:val="single" w:sz="12" w:space="0" w:color="F2994A"/>
            </w:tcBorders>
          </w:tcPr>
          <w:p>
            <w:pPr>
              <w:spacing w:before="40" w:after="40"/>
              <w:jc w:val="center"/>
            </w:pPr>
            <w:r>
              <w:rPr>
                <w:b/>
                <w:color w:val="35598E"/>
                <w:sz w:val="14"/>
              </w:rPr>
              <w:t>[DECISION]</w:t>
              <w:br/>
            </w:r>
            <w:r>
              <w:rPr>
                <w:b/>
                <w:color w:val="0F172A"/>
                <w:sz w:val="17"/>
              </w:rPr>
              <w:t>Credit Limit OK?</w:t>
            </w:r>
            <w:r>
              <w:rPr>
                <w:i/>
                <w:color w:val="64748B"/>
                <w:sz w:val="15"/>
              </w:rPr>
              <w:br/>
              <w:t>Overdue balance check</w:t>
            </w:r>
          </w:p>
        </w:tc>
        <w:tc>
          <w:tcPr>
            <w:tcW w:type="dxa" w:w="1987"/>
            <w:shd w:fill="F1F3F4"/>
            <w:tcMar>
              <w:top w:w="100" w:type="dxa"/>
              <w:bottom w:w="100" w:type="dxa"/>
              <w:left w:w="80" w:type="dxa"/>
              <w:right w:w="80" w:type="dxa"/>
            </w:tcMar>
            <w:tcBorders>
              <w:top w:val="single" w:sz="12" w:space="0" w:color="35598E"/>
              <w:left w:val="single" w:sz="24" w:space="0" w:color="35598E"/>
              <w:bottom w:val="single" w:sz="12" w:space="0" w:color="35598E"/>
              <w:right w:val="single" w:sz="12" w:space="0" w:color="35598E"/>
            </w:tcBorders>
          </w:tcPr>
          <w:p>
            <w:pPr>
              <w:spacing w:before="40" w:after="40"/>
              <w:jc w:val="center"/>
            </w:pPr>
            <w:r>
              <w:rPr>
                <w:b/>
                <w:color w:val="35598E"/>
                <w:sz w:val="14"/>
              </w:rPr>
              <w:t>[PROCESS]</w:t>
              <w:br/>
            </w:r>
            <w:r>
              <w:rPr>
                <w:b/>
                <w:color w:val="0F172A"/>
                <w:sz w:val="17"/>
              </w:rPr>
              <w:t>Dispatch &amp; e-Way Bill</w:t>
            </w:r>
            <w:r>
              <w:rPr>
                <w:i/>
                <w:color w:val="64748B"/>
                <w:sz w:val="15"/>
              </w:rPr>
              <w:br/>
              <w:t>NIC portal push</w:t>
            </w:r>
          </w:p>
        </w:tc>
        <w:tc>
          <w:tcPr>
            <w:tcW w:type="dxa" w:w="1987"/>
            <w:shd w:fill="E8F0FE"/>
            <w:tcMar>
              <w:top w:w="100" w:type="dxa"/>
              <w:bottom w:w="100" w:type="dxa"/>
              <w:left w:w="80" w:type="dxa"/>
              <w:right w:w="80" w:type="dxa"/>
            </w:tcMar>
            <w:tcBorders>
              <w:top w:val="single" w:sz="12" w:space="0" w:color="1A73E8"/>
              <w:left w:val="single" w:sz="24" w:space="0" w:color="1A73E8"/>
              <w:bottom w:val="single" w:sz="12" w:space="0" w:color="1A73E8"/>
              <w:right w:val="single" w:sz="12" w:space="0" w:color="1A73E8"/>
            </w:tcBorders>
          </w:tcPr>
          <w:p>
            <w:pPr>
              <w:spacing w:before="40" w:after="40"/>
              <w:jc w:val="center"/>
            </w:pPr>
            <w:r>
              <w:rPr>
                <w:b/>
                <w:color w:val="35598E"/>
                <w:sz w:val="14"/>
              </w:rPr>
              <w:t>[END / OUTCOME]</w:t>
              <w:br/>
            </w:r>
            <w:r>
              <w:rPr>
                <w:b/>
                <w:color w:val="0F172A"/>
                <w:sz w:val="17"/>
              </w:rPr>
              <w:t>Payment Reconciled</w:t>
            </w:r>
            <w:r>
              <w:rPr>
                <w:i/>
                <w:color w:val="64748B"/>
                <w:sz w:val="15"/>
              </w:rPr>
              <w:br/>
              <w:t>Bank statement matched</w:t>
            </w:r>
          </w:p>
        </w:tc>
      </w:tr>
    </w:tbl>
    <w:p>
      <w:pPr>
        <w:spacing w:after="120"/>
      </w:pPr>
    </w:p>
    <w:p>
      <w:pPr>
        <w:pStyle w:val="ListBullet"/>
        <w:spacing w:after="40"/>
      </w:pPr>
      <w:r>
        <w:rPr>
          <w:b/>
          <w:color w:val="102C57"/>
        </w:rPr>
        <w:t xml:space="preserve">Automated Invoicing: </w:t>
      </w:r>
      <w:r>
        <w:t>Invoices created directly from accepted sales orders with automatic GST calculation, TCS/TDS rules, and e-invoice generation.</w:t>
      </w:r>
    </w:p>
    <w:p>
      <w:pPr>
        <w:pStyle w:val="ListBullet"/>
        <w:spacing w:after="40"/>
      </w:pPr>
      <w:r>
        <w:rPr>
          <w:b/>
          <w:color w:val="102C57"/>
        </w:rPr>
        <w:t xml:space="preserve">Vendor PO &amp; Bills: </w:t>
      </w:r>
      <w:r>
        <w:t>Three-way matching between Purchase Orders, Goods Receipt Notes, and Vendor Bills to prevent invoice leakage.</w:t>
      </w:r>
    </w:p>
    <w:p>
      <w:pPr>
        <w:pStyle w:val="ListBullet"/>
        <w:spacing w:after="40"/>
      </w:pPr>
      <w:r>
        <w:rPr>
          <w:b/>
          <w:color w:val="102C57"/>
        </w:rPr>
        <w:t xml:space="preserve">Receivables Follow-up: </w:t>
      </w:r>
      <w:r>
        <w:t>Automated email and SMS payment reminder escalations for overdue customer accounts.</w:t>
      </w:r>
    </w:p>
    <w:p>
      <w:pPr>
        <w:pStyle w:val="ListBullet"/>
        <w:spacing w:after="40"/>
      </w:pPr>
      <w:r>
        <w:rPr>
          <w:b/>
          <w:color w:val="102C57"/>
        </w:rPr>
        <w:t xml:space="preserve">Banking Reconciliation: </w:t>
      </w:r>
      <w:r>
        <w:t>Direct bank statement import and automated transaction matching rules.</w:t>
      </w:r>
    </w:p>
    <w:p>
      <w:pPr>
        <w:pStyle w:val="ListBullet"/>
        <w:spacing w:after="40"/>
      </w:pPr>
      <w:r>
        <w:rPr>
          <w:b/>
          <w:color w:val="102C57"/>
        </w:rPr>
        <w:t xml:space="preserve">Financial Statements: </w:t>
      </w:r>
      <w:r>
        <w:t>Real-time generation of Trial Balance, Profit &amp; Loss statements, Balance Sheet, and GST audit returns.</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top w:val="none"/>
              <w:left w:val="single" w:sz="36" w:space="0" w:color="35598E"/>
              <w:bottom w:val="none"/>
              <w:right w:val="none"/>
            </w:tcBorders>
          </w:tcPr>
          <w:p>
            <w:pPr>
              <w:spacing w:before="40" w:after="40" w:line="276" w:lineRule="auto"/>
            </w:pPr>
            <w:r>
              <w:rPr>
                <w:b/>
                <w:color w:val="102C57"/>
                <w:sz w:val="20"/>
              </w:rPr>
              <w:t xml:space="preserve">NOTE: </w:t>
            </w:r>
            <w:r>
              <w:rPr>
                <w:color w:val="0F172A"/>
                <w:sz w:val="19"/>
              </w:rPr>
              <w:t>Direct automated bank feed depends on individual financial institution API availability.</w:t>
            </w:r>
          </w:p>
        </w:tc>
      </w:tr>
    </w:tbl>
    <w:p>
      <w:pPr>
        <w:spacing w:after="120"/>
      </w:pPr>
    </w:p>
    <w:p>
      <w:pPr>
        <w:pStyle w:val="Heading2"/>
      </w:pPr>
      <w:r>
        <w:t>PHASE 3 – Inventory &amp; Warehouse Management</w:t>
      </w:r>
    </w:p>
    <w:p>
      <w:r>
        <w:rPr>
          <w:b/>
          <w:color w:val="35598E"/>
        </w:rPr>
        <w:t xml:space="preserve">Zoho Modules: </w:t>
      </w:r>
      <w:r>
        <w:rPr>
          <w:sz w:val="19"/>
        </w:rPr>
        <w:t>Zoho Inventory (Items, Warehouses, Stock Adjustments, Goods Receipt)</w:t>
      </w:r>
    </w:p>
    <w:p>
      <w:pPr>
        <w:spacing w:after="120"/>
      </w:pPr>
      <w:r>
        <w:rPr>
          <w:b/>
        </w:rPr>
        <w:t xml:space="preserve">Purpose: </w:t>
      </w:r>
      <w:r>
        <w:t>Controls physical inventory across godowns, manages stock adjustments, batch/heat numbers, and provides accurate cost valuation.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6F4EA"/>
            <w:tcMar>
              <w:top w:w="100" w:type="dxa"/>
              <w:bottom w:w="100" w:type="dxa"/>
              <w:left w:w="80" w:type="dxa"/>
              <w:right w:w="80" w:type="dxa"/>
            </w:tcMar>
            <w:tcBorders>
              <w:top w:val="single" w:sz="12" w:space="0" w:color="137333"/>
              <w:left w:val="single" w:sz="24" w:space="0" w:color="137333"/>
              <w:bottom w:val="single" w:sz="12" w:space="0" w:color="137333"/>
              <w:right w:val="single" w:sz="12" w:space="0" w:color="137333"/>
            </w:tcBorders>
          </w:tcPr>
          <w:p>
            <w:pPr>
              <w:spacing w:before="40" w:after="40"/>
              <w:jc w:val="center"/>
            </w:pPr>
            <w:r>
              <w:rPr>
                <w:b/>
                <w:color w:val="35598E"/>
                <w:sz w:val="14"/>
              </w:rPr>
              <w:t>[START]</w:t>
              <w:br/>
            </w:r>
            <w:r>
              <w:rPr>
                <w:b/>
                <w:color w:val="0F172A"/>
                <w:sz w:val="17"/>
              </w:rPr>
              <w:t>Purchase Order Raised</w:t>
            </w:r>
            <w:r>
              <w:rPr>
                <w:i/>
                <w:color w:val="64748B"/>
                <w:sz w:val="15"/>
              </w:rPr>
              <w:br/>
              <w:t>Procurement team</w:t>
            </w:r>
          </w:p>
        </w:tc>
        <w:tc>
          <w:tcPr>
            <w:tcW w:type="dxa" w:w="1987"/>
            <w:shd w:fill="F1F3F4"/>
            <w:tcMar>
              <w:top w:w="100" w:type="dxa"/>
              <w:bottom w:w="100" w:type="dxa"/>
              <w:left w:w="80" w:type="dxa"/>
              <w:right w:w="80" w:type="dxa"/>
            </w:tcMar>
            <w:tcBorders>
              <w:top w:val="single" w:sz="12" w:space="0" w:color="35598E"/>
              <w:left w:val="single" w:sz="24" w:space="0" w:color="35598E"/>
              <w:bottom w:val="single" w:sz="12" w:space="0" w:color="35598E"/>
              <w:right w:val="single" w:sz="12" w:space="0" w:color="35598E"/>
            </w:tcBorders>
          </w:tcPr>
          <w:p>
            <w:pPr>
              <w:spacing w:before="40" w:after="40"/>
              <w:jc w:val="center"/>
            </w:pPr>
            <w:r>
              <w:rPr>
                <w:b/>
                <w:color w:val="35598E"/>
                <w:sz w:val="14"/>
              </w:rPr>
              <w:t>[PROCESS]</w:t>
              <w:br/>
            </w:r>
            <w:r>
              <w:rPr>
                <w:b/>
                <w:color w:val="0F172A"/>
                <w:sz w:val="17"/>
              </w:rPr>
              <w:t>Goods Receipt (GRN)</w:t>
            </w:r>
            <w:r>
              <w:rPr>
                <w:i/>
                <w:color w:val="64748B"/>
                <w:sz w:val="15"/>
              </w:rPr>
              <w:br/>
              <w:t>Physical inspection</w:t>
            </w:r>
          </w:p>
        </w:tc>
        <w:tc>
          <w:tcPr>
            <w:tcW w:type="dxa" w:w="1987"/>
            <w:shd w:fill="FCE8E6"/>
            <w:tcMar>
              <w:top w:w="100" w:type="dxa"/>
              <w:bottom w:w="100" w:type="dxa"/>
              <w:left w:w="80" w:type="dxa"/>
              <w:right w:w="80" w:type="dxa"/>
            </w:tcMar>
            <w:tcBorders>
              <w:top w:val="single" w:sz="12" w:space="0" w:color="D93025"/>
              <w:left w:val="single" w:sz="24" w:space="0" w:color="D93025"/>
              <w:bottom w:val="single" w:sz="12" w:space="0" w:color="D93025"/>
              <w:right w:val="single" w:sz="12" w:space="0" w:color="D93025"/>
            </w:tcBorders>
          </w:tcPr>
          <w:p>
            <w:pPr>
              <w:spacing w:before="40" w:after="40"/>
              <w:jc w:val="center"/>
            </w:pPr>
            <w:r>
              <w:rPr>
                <w:b/>
                <w:color w:val="35598E"/>
                <w:sz w:val="14"/>
              </w:rPr>
              <w:t>[CHECK]</w:t>
              <w:br/>
            </w:r>
            <w:r>
              <w:rPr>
                <w:b/>
                <w:color w:val="0F172A"/>
                <w:sz w:val="17"/>
              </w:rPr>
              <w:t>Batch / Quality Check</w:t>
            </w:r>
            <w:r>
              <w:rPr>
                <w:i/>
                <w:color w:val="64748B"/>
                <w:sz w:val="15"/>
              </w:rPr>
              <w:br/>
              <w:t>Mill test certificates</w:t>
            </w:r>
          </w:p>
        </w:tc>
        <w:tc>
          <w:tcPr>
            <w:tcW w:type="dxa" w:w="1987"/>
            <w:shd w:fill="F1F3F4"/>
            <w:tcMar>
              <w:top w:w="100" w:type="dxa"/>
              <w:bottom w:w="100" w:type="dxa"/>
              <w:left w:w="80" w:type="dxa"/>
              <w:right w:w="80" w:type="dxa"/>
            </w:tcMar>
            <w:tcBorders>
              <w:top w:val="single" w:sz="12" w:space="0" w:color="35598E"/>
              <w:left w:val="single" w:sz="24" w:space="0" w:color="35598E"/>
              <w:bottom w:val="single" w:sz="12" w:space="0" w:color="35598E"/>
              <w:right w:val="single" w:sz="12" w:space="0" w:color="35598E"/>
            </w:tcBorders>
          </w:tcPr>
          <w:p>
            <w:pPr>
              <w:spacing w:before="40" w:after="40"/>
              <w:jc w:val="center"/>
            </w:pPr>
            <w:r>
              <w:rPr>
                <w:b/>
                <w:color w:val="35598E"/>
                <w:sz w:val="14"/>
              </w:rPr>
              <w:t>[PROCESS]</w:t>
              <w:br/>
            </w:r>
            <w:r>
              <w:rPr>
                <w:b/>
                <w:color w:val="0F172A"/>
                <w:sz w:val="17"/>
              </w:rPr>
              <w:t>Godown Bin Allocation</w:t>
            </w:r>
            <w:r>
              <w:rPr>
                <w:i/>
                <w:color w:val="64748B"/>
                <w:sz w:val="15"/>
              </w:rPr>
              <w:br/>
              <w:t>Stock inward entry</w:t>
            </w:r>
          </w:p>
        </w:tc>
        <w:tc>
          <w:tcPr>
            <w:tcW w:type="dxa" w:w="1987"/>
            <w:shd w:fill="E8F0FE"/>
            <w:tcMar>
              <w:top w:w="100" w:type="dxa"/>
              <w:bottom w:w="100" w:type="dxa"/>
              <w:left w:w="80" w:type="dxa"/>
              <w:right w:w="80" w:type="dxa"/>
            </w:tcMar>
            <w:tcBorders>
              <w:top w:val="single" w:sz="12" w:space="0" w:color="1A73E8"/>
              <w:left w:val="single" w:sz="24" w:space="0" w:color="1A73E8"/>
              <w:bottom w:val="single" w:sz="12" w:space="0" w:color="1A73E8"/>
              <w:right w:val="single" w:sz="12" w:space="0" w:color="1A73E8"/>
            </w:tcBorders>
          </w:tcPr>
          <w:p>
            <w:pPr>
              <w:spacing w:before="40" w:after="40"/>
              <w:jc w:val="center"/>
            </w:pPr>
            <w:r>
              <w:rPr>
                <w:b/>
                <w:color w:val="35598E"/>
                <w:sz w:val="14"/>
              </w:rPr>
              <w:t>[END / OUTCOME]</w:t>
              <w:br/>
            </w:r>
            <w:r>
              <w:rPr>
                <w:b/>
                <w:color w:val="0F172A"/>
                <w:sz w:val="17"/>
              </w:rPr>
              <w:t>Available for Sale</w:t>
            </w:r>
            <w:r>
              <w:rPr>
                <w:i/>
                <w:color w:val="64748B"/>
                <w:sz w:val="15"/>
              </w:rPr>
              <w:br/>
              <w:t>Real-time sync to CRM</w:t>
            </w:r>
          </w:p>
        </w:tc>
      </w:tr>
    </w:tbl>
    <w:p>
      <w:pPr>
        <w:spacing w:after="120"/>
      </w:pPr>
    </w:p>
    <w:p>
      <w:pPr>
        <w:pStyle w:val="ListBullet"/>
        <w:spacing w:after="40"/>
      </w:pPr>
      <w:r>
        <w:rPr>
          <w:b/>
          <w:color w:val="102C57"/>
        </w:rPr>
        <w:t xml:space="preserve">Item Master: </w:t>
      </w:r>
      <w:r>
        <w:t>Standardized SKU catalog with multi-unit conversions (units, packets, metric tonnes) and reorder thresholds.</w:t>
      </w:r>
    </w:p>
    <w:p>
      <w:pPr>
        <w:pStyle w:val="ListBullet"/>
        <w:spacing w:after="40"/>
      </w:pPr>
      <w:r>
        <w:rPr>
          <w:b/>
          <w:color w:val="102C57"/>
        </w:rPr>
        <w:t xml:space="preserve">Multi-Godown Visibility: </w:t>
      </w:r>
      <w:r>
        <w:t>Location-wise stock tracking across main yards and processing centers with inter-godown transfer orders.</w:t>
      </w:r>
    </w:p>
    <w:p>
      <w:pPr>
        <w:pStyle w:val="ListBullet"/>
        <w:spacing w:after="40"/>
      </w:pPr>
      <w:r>
        <w:rPr>
          <w:b/>
          <w:color w:val="102C57"/>
        </w:rPr>
        <w:t xml:space="preserve">Batch / Heat Traceability: </w:t>
      </w:r>
      <w:r>
        <w:t>Tracking manufacturer heat numbers, test certificate references, and aging on stock inward.</w:t>
      </w:r>
    </w:p>
    <w:p>
      <w:pPr>
        <w:pStyle w:val="ListBullet"/>
        <w:spacing w:after="40"/>
      </w:pPr>
      <w:r>
        <w:rPr>
          <w:b/>
          <w:color w:val="102C57"/>
        </w:rPr>
        <w:t xml:space="preserve">Reorder Automation: </w:t>
      </w:r>
      <w:r>
        <w:t>Automatic alerts to procurement managers when inventory falls below minimum safety thresholds.</w:t>
      </w:r>
    </w:p>
    <w:p>
      <w:pPr>
        <w:pStyle w:val="ListBullet"/>
        <w:spacing w:after="40"/>
      </w:pPr>
      <w:r>
        <w:rPr>
          <w:b/>
          <w:color w:val="102C57"/>
        </w:rPr>
        <w:t xml:space="preserve">Dispatch Documentation: </w:t>
      </w:r>
      <w:r>
        <w:t>Generation of Packing Slips and Delivery Challans linked directly to Books invoices.</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top w:val="none"/>
              <w:left w:val="single" w:sz="36" w:space="0" w:color="35598E"/>
              <w:bottom w:val="none"/>
              <w:right w:val="none"/>
            </w:tcBorders>
          </w:tcPr>
          <w:p>
            <w:pPr>
              <w:spacing w:before="40" w:after="40" w:line="276" w:lineRule="auto"/>
            </w:pPr>
            <w:r>
              <w:rPr>
                <w:b/>
                <w:color w:val="102C57"/>
                <w:sz w:val="20"/>
              </w:rPr>
              <w:t xml:space="preserve">NOTE: </w:t>
            </w:r>
            <w:r>
              <w:rPr>
                <w:color w:val="0F172A"/>
                <w:sz w:val="19"/>
              </w:rPr>
              <w:t>Hardware procurement (barcode scanners, label printers, mobile rugged terminals) is outside software implementation scope.</w:t>
            </w:r>
          </w:p>
        </w:tc>
      </w:tr>
    </w:tbl>
    <w:p>
      <w:pPr>
        <w:spacing w:after="120"/>
      </w:pPr>
    </w:p>
    <w:p>
      <w:pPr>
        <w:pStyle w:val="Heading1"/>
      </w:pPr>
      <w:r>
        <w:rPr>
          <w:color w:val="102C57"/>
        </w:rPr>
        <w:t>4. Roles, Permissions &amp; Notification Triggers</w:t>
      </w:r>
    </w:p>
    <w:p>
      <w:pPr>
        <w:spacing w:after="80"/>
      </w:pPr>
      <w:r>
        <w:t>User permissions follow a strict role-based access matrix. Each role accesses only designated modules and data:</w:t>
      </w:r>
    </w:p>
    <w:tbl>
      <w:tblPr>
        <w:tblW w:type="auto" w:w="0"/>
        <w:jc w:val="center"/>
        <w:tblLook w:firstColumn="1" w:firstRow="1" w:lastColumn="0" w:lastRow="0" w:noHBand="0" w:noVBand="1" w:val="04A0"/>
      </w:tblPr>
      <w:tblGrid>
        <w:gridCol w:w="3312"/>
        <w:gridCol w:w="3312"/>
        <w:gridCol w:w="3312"/>
      </w:tblGrid>
      <w:tr>
        <w:tc>
          <w:tcPr>
            <w:tcW w:type="dxa" w:w="3312"/>
            <w:shd w:fill="102C57"/>
            <w:tcMar>
              <w:top w:w="140" w:type="dxa"/>
              <w:bottom w:w="140" w:type="dxa"/>
              <w:left w:w="140" w:type="dxa"/>
              <w:right w:w="140" w:type="dxa"/>
            </w:tcMar>
          </w:tcPr>
          <w:p>
            <w:pPr>
              <w:spacing w:before="0" w:after="0"/>
            </w:pPr>
            <w:r/>
            <w:r>
              <w:rPr>
                <w:b/>
                <w:color w:val="FFFFFF"/>
                <w:sz w:val="19"/>
              </w:rPr>
              <w:t>Role</w:t>
            </w:r>
          </w:p>
        </w:tc>
        <w:tc>
          <w:tcPr>
            <w:tcW w:type="dxa" w:w="3312"/>
            <w:shd w:fill="102C57"/>
            <w:tcMar>
              <w:top w:w="140" w:type="dxa"/>
              <w:bottom w:w="140" w:type="dxa"/>
              <w:left w:w="140" w:type="dxa"/>
              <w:right w:w="140" w:type="dxa"/>
            </w:tcMar>
          </w:tcPr>
          <w:p>
            <w:pPr>
              <w:spacing w:before="0" w:after="0"/>
            </w:pPr>
            <w:r/>
            <w:r>
              <w:rPr>
                <w:b/>
                <w:color w:val="FFFFFF"/>
                <w:sz w:val="19"/>
              </w:rPr>
              <w:t>System Access Scope</w:t>
            </w:r>
          </w:p>
        </w:tc>
        <w:tc>
          <w:tcPr>
            <w:tcW w:type="dxa" w:w="3312"/>
            <w:shd w:fill="102C57"/>
            <w:tcMar>
              <w:top w:w="140" w:type="dxa"/>
              <w:bottom w:w="140" w:type="dxa"/>
              <w:left w:w="140" w:type="dxa"/>
              <w:right w:w="140" w:type="dxa"/>
            </w:tcMar>
          </w:tcPr>
          <w:p>
            <w:pPr>
              <w:spacing w:before="0" w:after="0"/>
            </w:pPr>
            <w:r/>
            <w:r>
              <w:rPr>
                <w:b/>
                <w:color w:val="FFFFFF"/>
                <w:sz w:val="19"/>
              </w:rPr>
              <w:t>Permission Level</w:t>
            </w:r>
          </w:p>
        </w:tc>
      </w:tr>
      <w:tr>
        <w:tc>
          <w:tcPr>
            <w:tcW w:type="dxa" w:w="3312"/>
            <w:shd w:fill="FFFFFF"/>
            <w:tcMar>
              <w:top w:w="120" w:type="dxa"/>
              <w:bottom w:w="120" w:type="dxa"/>
              <w:left w:w="140" w:type="dxa"/>
              <w:right w:w="140" w:type="dxa"/>
            </w:tcMar>
          </w:tcPr>
          <w:p>
            <w:pPr>
              <w:spacing w:before="40" w:after="40" w:line="276" w:lineRule="auto"/>
            </w:pPr>
            <w:r>
              <w:rPr>
                <w:b/>
                <w:color w:val="0F172A"/>
                <w:sz w:val="18"/>
              </w:rPr>
              <w:t>Administrator / Owner</w:t>
            </w:r>
          </w:p>
        </w:tc>
        <w:tc>
          <w:tcPr>
            <w:tcW w:type="dxa" w:w="3312"/>
            <w:shd w:fill="FFFFFF"/>
            <w:tcMar>
              <w:top w:w="120" w:type="dxa"/>
              <w:bottom w:w="120" w:type="dxa"/>
              <w:left w:w="140" w:type="dxa"/>
              <w:right w:w="140" w:type="dxa"/>
            </w:tcMar>
          </w:tcPr>
          <w:p>
            <w:pPr>
              <w:spacing w:before="40" w:after="40" w:line="276" w:lineRule="auto"/>
            </w:pPr>
            <w:r>
              <w:rPr>
                <w:color w:val="0F172A"/>
                <w:sz w:val="18"/>
              </w:rPr>
              <w:t>Full Access across all applications, rate approvals, user administration</w:t>
            </w:r>
          </w:p>
        </w:tc>
        <w:tc>
          <w:tcPr>
            <w:tcW w:type="dxa" w:w="3312"/>
            <w:shd w:fill="FFFFFF"/>
            <w:tcMar>
              <w:top w:w="120" w:type="dxa"/>
              <w:bottom w:w="120" w:type="dxa"/>
              <w:left w:w="140" w:type="dxa"/>
              <w:right w:w="140" w:type="dxa"/>
            </w:tcMar>
          </w:tcPr>
          <w:p>
            <w:pPr>
              <w:spacing w:before="40" w:after="40" w:line="276" w:lineRule="auto"/>
            </w:pPr>
            <w:r>
              <w:rPr>
                <w:color w:val="0F172A"/>
                <w:sz w:val="18"/>
              </w:rPr>
              <w:t>Super Admin</w:t>
            </w:r>
          </w:p>
        </w:tc>
      </w:tr>
      <w:tr>
        <w:tc>
          <w:tcPr>
            <w:tcW w:type="dxa" w:w="3312"/>
            <w:shd w:fill="F0F4F8"/>
            <w:tcMar>
              <w:top w:w="120" w:type="dxa"/>
              <w:bottom w:w="120" w:type="dxa"/>
              <w:left w:w="140" w:type="dxa"/>
              <w:right w:w="140" w:type="dxa"/>
            </w:tcMar>
          </w:tcPr>
          <w:p>
            <w:pPr>
              <w:spacing w:before="40" w:after="40" w:line="276" w:lineRule="auto"/>
            </w:pPr>
            <w:r>
              <w:rPr>
                <w:b/>
                <w:color w:val="0F172A"/>
                <w:sz w:val="18"/>
              </w:rPr>
              <w:t>Sales Executive</w:t>
            </w:r>
          </w:p>
        </w:tc>
        <w:tc>
          <w:tcPr>
            <w:tcW w:type="dxa" w:w="3312"/>
            <w:shd w:fill="F0F4F8"/>
            <w:tcMar>
              <w:top w:w="120" w:type="dxa"/>
              <w:bottom w:w="120" w:type="dxa"/>
              <w:left w:w="140" w:type="dxa"/>
              <w:right w:w="140" w:type="dxa"/>
            </w:tcMar>
          </w:tcPr>
          <w:p>
            <w:pPr>
              <w:spacing w:before="40" w:after="40" w:line="276" w:lineRule="auto"/>
            </w:pPr>
            <w:r>
              <w:rPr>
                <w:color w:val="0F172A"/>
                <w:sz w:val="18"/>
              </w:rPr>
              <w:t>Lead creation, Deal pipeline, Quotation generation</w:t>
            </w:r>
          </w:p>
        </w:tc>
        <w:tc>
          <w:tcPr>
            <w:tcW w:type="dxa" w:w="3312"/>
            <w:shd w:fill="F0F4F8"/>
            <w:tcMar>
              <w:top w:w="120" w:type="dxa"/>
              <w:bottom w:w="120" w:type="dxa"/>
              <w:left w:w="140" w:type="dxa"/>
              <w:right w:w="140" w:type="dxa"/>
            </w:tcMar>
          </w:tcPr>
          <w:p>
            <w:pPr>
              <w:spacing w:before="40" w:after="40" w:line="276" w:lineRule="auto"/>
            </w:pPr>
            <w:r>
              <w:rPr>
                <w:color w:val="0F172A"/>
                <w:sz w:val="18"/>
              </w:rPr>
              <w:t>Standard Read/Write (CRM)</w:t>
            </w:r>
          </w:p>
        </w:tc>
      </w:tr>
      <w:tr>
        <w:tc>
          <w:tcPr>
            <w:tcW w:type="dxa" w:w="3312"/>
            <w:shd w:fill="FFFFFF"/>
            <w:tcMar>
              <w:top w:w="120" w:type="dxa"/>
              <w:bottom w:w="120" w:type="dxa"/>
              <w:left w:w="140" w:type="dxa"/>
              <w:right w:w="140" w:type="dxa"/>
            </w:tcMar>
          </w:tcPr>
          <w:p>
            <w:pPr>
              <w:spacing w:before="40" w:after="40" w:line="276" w:lineRule="auto"/>
            </w:pPr>
            <w:r>
              <w:rPr>
                <w:b/>
                <w:color w:val="0F172A"/>
                <w:sz w:val="18"/>
              </w:rPr>
              <w:t>Accounts Manager</w:t>
            </w:r>
          </w:p>
        </w:tc>
        <w:tc>
          <w:tcPr>
            <w:tcW w:type="dxa" w:w="3312"/>
            <w:shd w:fill="FFFFFF"/>
            <w:tcMar>
              <w:top w:w="120" w:type="dxa"/>
              <w:bottom w:w="120" w:type="dxa"/>
              <w:left w:w="140" w:type="dxa"/>
              <w:right w:w="140" w:type="dxa"/>
            </w:tcMar>
          </w:tcPr>
          <w:p>
            <w:pPr>
              <w:spacing w:before="40" w:after="40" w:line="276" w:lineRule="auto"/>
            </w:pPr>
            <w:r>
              <w:rPr>
                <w:color w:val="0F172A"/>
                <w:sz w:val="18"/>
              </w:rPr>
              <w:t>Invoicing, Vendor Bills, Bank Reconciliation, GST Reports</w:t>
            </w:r>
          </w:p>
        </w:tc>
        <w:tc>
          <w:tcPr>
            <w:tcW w:type="dxa" w:w="3312"/>
            <w:shd w:fill="FFFFFF"/>
            <w:tcMar>
              <w:top w:w="120" w:type="dxa"/>
              <w:bottom w:w="120" w:type="dxa"/>
              <w:left w:w="140" w:type="dxa"/>
              <w:right w:w="140" w:type="dxa"/>
            </w:tcMar>
          </w:tcPr>
          <w:p>
            <w:pPr>
              <w:spacing w:before="40" w:after="40" w:line="276" w:lineRule="auto"/>
            </w:pPr>
            <w:r>
              <w:rPr>
                <w:color w:val="0F172A"/>
                <w:sz w:val="18"/>
              </w:rPr>
              <w:t>Finance Admin (Books)</w:t>
            </w:r>
          </w:p>
        </w:tc>
      </w:tr>
      <w:tr>
        <w:tc>
          <w:tcPr>
            <w:tcW w:type="dxa" w:w="3312"/>
            <w:shd w:fill="F0F4F8"/>
            <w:tcMar>
              <w:top w:w="120" w:type="dxa"/>
              <w:bottom w:w="120" w:type="dxa"/>
              <w:left w:w="140" w:type="dxa"/>
              <w:right w:w="140" w:type="dxa"/>
            </w:tcMar>
          </w:tcPr>
          <w:p>
            <w:pPr>
              <w:spacing w:before="40" w:after="40" w:line="276" w:lineRule="auto"/>
            </w:pPr>
            <w:r>
              <w:rPr>
                <w:b/>
                <w:color w:val="0F172A"/>
                <w:sz w:val="18"/>
              </w:rPr>
              <w:t>Warehouse / Stores Supervisor</w:t>
            </w:r>
          </w:p>
        </w:tc>
        <w:tc>
          <w:tcPr>
            <w:tcW w:type="dxa" w:w="3312"/>
            <w:shd w:fill="F0F4F8"/>
            <w:tcMar>
              <w:top w:w="120" w:type="dxa"/>
              <w:bottom w:w="120" w:type="dxa"/>
              <w:left w:w="140" w:type="dxa"/>
              <w:right w:w="140" w:type="dxa"/>
            </w:tcMar>
          </w:tcPr>
          <w:p>
            <w:pPr>
              <w:spacing w:before="40" w:after="40" w:line="276" w:lineRule="auto"/>
            </w:pPr>
            <w:r>
              <w:rPr>
                <w:color w:val="0F172A"/>
                <w:sz w:val="18"/>
              </w:rPr>
              <w:t>Stock receiving (GRN), dispatch confirmation, inventory adjustments</w:t>
            </w:r>
          </w:p>
        </w:tc>
        <w:tc>
          <w:tcPr>
            <w:tcW w:type="dxa" w:w="3312"/>
            <w:shd w:fill="F0F4F8"/>
            <w:tcMar>
              <w:top w:w="120" w:type="dxa"/>
              <w:bottom w:w="120" w:type="dxa"/>
              <w:left w:w="140" w:type="dxa"/>
              <w:right w:w="140" w:type="dxa"/>
            </w:tcMar>
          </w:tcPr>
          <w:p>
            <w:pPr>
              <w:spacing w:before="40" w:after="40" w:line="276" w:lineRule="auto"/>
            </w:pPr>
            <w:r>
              <w:rPr>
                <w:color w:val="0F172A"/>
                <w:sz w:val="18"/>
              </w:rPr>
              <w:t>Operations (Inventory)</w:t>
            </w:r>
          </w:p>
        </w:tc>
      </w:tr>
    </w:tbl>
    <w:p>
      <w:pPr>
        <w:spacing w:before="160" w:after="280"/>
      </w:pPr>
      <w:r>
        <w:rPr>
          <w:i/>
          <w:color w:val="64748B"/>
          <w:sz w:val="18"/>
        </w:rPr>
        <w:t>Event Notifications: Triggered on New Deal Confirmation, Below-Floor Discount Request, Low Stock Alert, Overdue Invoice, and Quality Inspection Rejection.</w:t>
      </w:r>
    </w:p>
    <w:p>
      <w:pPr>
        <w:pStyle w:val="Heading1"/>
      </w:pPr>
      <w:r>
        <w:rPr>
          <w:color w:val="102C57"/>
        </w:rPr>
        <w:t>5. Integration Scope</w:t>
      </w:r>
    </w:p>
    <w:p>
      <w:pPr>
        <w:spacing w:after="120"/>
      </w:pPr>
      <w:r>
        <w:t>The following integrations will be configured as part of this engagement. Native connectors are used where available; Zoho Flow or REST APIs otherwise:</w:t>
      </w:r>
    </w:p>
    <w:tbl>
      <w:tblPr>
        <w:tblW w:type="auto" w:w="0"/>
        <w:jc w:val="center"/>
        <w:tblLook w:firstColumn="1" w:firstRow="1" w:lastColumn="0" w:lastRow="0" w:noHBand="0" w:noVBand="1" w:val="04A0"/>
      </w:tblPr>
      <w:tblGrid>
        <w:gridCol w:w="2484"/>
        <w:gridCol w:w="2484"/>
        <w:gridCol w:w="2484"/>
        <w:gridCol w:w="2484"/>
      </w:tblGrid>
      <w:tr>
        <w:tc>
          <w:tcPr>
            <w:tcW w:type="dxa" w:w="2484"/>
            <w:shd w:fill="102C57"/>
            <w:tcMar>
              <w:top w:w="140" w:type="dxa"/>
              <w:bottom w:w="140" w:type="dxa"/>
              <w:left w:w="140" w:type="dxa"/>
              <w:right w:w="140" w:type="dxa"/>
            </w:tcMar>
          </w:tcPr>
          <w:p>
            <w:pPr>
              <w:spacing w:before="0" w:after="0"/>
            </w:pPr>
            <w:r/>
            <w:r>
              <w:rPr>
                <w:b/>
                <w:color w:val="FFFFFF"/>
                <w:sz w:val="19"/>
              </w:rPr>
              <w:t>Integration</w:t>
            </w:r>
          </w:p>
        </w:tc>
        <w:tc>
          <w:tcPr>
            <w:tcW w:type="dxa" w:w="2484"/>
            <w:shd w:fill="102C57"/>
            <w:tcMar>
              <w:top w:w="140" w:type="dxa"/>
              <w:bottom w:w="140" w:type="dxa"/>
              <w:left w:w="140" w:type="dxa"/>
              <w:right w:w="140" w:type="dxa"/>
            </w:tcMar>
          </w:tcPr>
          <w:p>
            <w:pPr>
              <w:spacing w:before="0" w:after="0"/>
            </w:pPr>
            <w:r/>
            <w:r>
              <w:rPr>
                <w:b/>
                <w:color w:val="FFFFFF"/>
                <w:sz w:val="19"/>
              </w:rPr>
              <w:t>Direction</w:t>
            </w:r>
          </w:p>
        </w:tc>
        <w:tc>
          <w:tcPr>
            <w:tcW w:type="dxa" w:w="2484"/>
            <w:shd w:fill="102C57"/>
            <w:tcMar>
              <w:top w:w="140" w:type="dxa"/>
              <w:bottom w:w="140" w:type="dxa"/>
              <w:left w:w="140" w:type="dxa"/>
              <w:right w:w="140" w:type="dxa"/>
            </w:tcMar>
          </w:tcPr>
          <w:p>
            <w:pPr>
              <w:spacing w:before="0" w:after="0"/>
            </w:pPr>
            <w:r/>
            <w:r>
              <w:rPr>
                <w:b/>
                <w:color w:val="FFFFFF"/>
                <w:sz w:val="19"/>
              </w:rPr>
              <w:t>Method</w:t>
            </w:r>
          </w:p>
        </w:tc>
        <w:tc>
          <w:tcPr>
            <w:tcW w:type="dxa" w:w="2484"/>
            <w:shd w:fill="102C57"/>
            <w:tcMar>
              <w:top w:w="140" w:type="dxa"/>
              <w:bottom w:w="140" w:type="dxa"/>
              <w:left w:w="140" w:type="dxa"/>
              <w:right w:w="140" w:type="dxa"/>
            </w:tcMar>
          </w:tcPr>
          <w:p>
            <w:pPr>
              <w:spacing w:before="0" w:after="0"/>
            </w:pPr>
            <w:r/>
            <w:r>
              <w:rPr>
                <w:b/>
                <w:color w:val="FFFFFF"/>
                <w:sz w:val="19"/>
              </w:rPr>
              <w:t>Condition / Purpose</w:t>
            </w:r>
          </w:p>
        </w:tc>
      </w:tr>
      <w:tr>
        <w:tc>
          <w:tcPr>
            <w:tcW w:type="dxa" w:w="2484"/>
            <w:shd w:fill="FFFFFF"/>
            <w:tcMar>
              <w:top w:w="120" w:type="dxa"/>
              <w:bottom w:w="120" w:type="dxa"/>
              <w:left w:w="140" w:type="dxa"/>
              <w:right w:w="140" w:type="dxa"/>
            </w:tcMar>
          </w:tcPr>
          <w:p>
            <w:pPr>
              <w:spacing w:before="40" w:after="40" w:line="276" w:lineRule="auto"/>
            </w:pPr>
            <w:r>
              <w:rPr>
                <w:b/>
                <w:color w:val="0F172A"/>
                <w:sz w:val="18"/>
              </w:rPr>
              <w:t>CRM ↔ Books</w:t>
            </w:r>
          </w:p>
        </w:tc>
        <w:tc>
          <w:tcPr>
            <w:tcW w:type="dxa" w:w="2484"/>
            <w:shd w:fill="FFFFFF"/>
            <w:tcMar>
              <w:top w:w="120" w:type="dxa"/>
              <w:bottom w:w="120" w:type="dxa"/>
              <w:left w:w="140" w:type="dxa"/>
              <w:right w:w="140" w:type="dxa"/>
            </w:tcMar>
          </w:tcPr>
          <w:p>
            <w:pPr>
              <w:spacing w:before="40" w:after="40" w:line="276" w:lineRule="auto"/>
            </w:pPr>
            <w:r>
              <w:rPr>
                <w:color w:val="0F172A"/>
                <w:sz w:val="18"/>
              </w:rPr>
              <w:t>Bidirectional</w:t>
            </w:r>
          </w:p>
        </w:tc>
        <w:tc>
          <w:tcPr>
            <w:tcW w:type="dxa" w:w="2484"/>
            <w:shd w:fill="FFFFFF"/>
            <w:tcMar>
              <w:top w:w="120" w:type="dxa"/>
              <w:bottom w:w="120" w:type="dxa"/>
              <w:left w:w="140" w:type="dxa"/>
              <w:right w:w="140" w:type="dxa"/>
            </w:tcMar>
          </w:tcPr>
          <w:p>
            <w:pPr>
              <w:spacing w:before="40" w:after="40" w:line="276" w:lineRule="auto"/>
            </w:pPr>
            <w:r>
              <w:rPr>
                <w:color w:val="0F172A"/>
                <w:sz w:val="18"/>
              </w:rPr>
              <w:t>Native Zoho Integration</w:t>
            </w:r>
          </w:p>
        </w:tc>
        <w:tc>
          <w:tcPr>
            <w:tcW w:type="dxa" w:w="2484"/>
            <w:shd w:fill="FFFFFF"/>
            <w:tcMar>
              <w:top w:w="120" w:type="dxa"/>
              <w:bottom w:w="120" w:type="dxa"/>
              <w:left w:w="140" w:type="dxa"/>
              <w:right w:w="140" w:type="dxa"/>
            </w:tcMar>
          </w:tcPr>
          <w:p>
            <w:pPr>
              <w:spacing w:before="40" w:after="40" w:line="276" w:lineRule="auto"/>
            </w:pPr>
            <w:r>
              <w:rPr>
                <w:color w:val="0F172A"/>
                <w:sz w:val="18"/>
              </w:rPr>
              <w:t>Available — standard synchronization of accounts, contacts, and transactions</w:t>
            </w:r>
          </w:p>
        </w:tc>
      </w:tr>
      <w:tr>
        <w:tc>
          <w:tcPr>
            <w:tcW w:type="dxa" w:w="2484"/>
            <w:shd w:fill="F0F4F8"/>
            <w:tcMar>
              <w:top w:w="120" w:type="dxa"/>
              <w:bottom w:w="120" w:type="dxa"/>
              <w:left w:w="140" w:type="dxa"/>
              <w:right w:w="140" w:type="dxa"/>
            </w:tcMar>
          </w:tcPr>
          <w:p>
            <w:pPr>
              <w:spacing w:before="40" w:after="40" w:line="276" w:lineRule="auto"/>
            </w:pPr>
            <w:r>
              <w:rPr>
                <w:b/>
                <w:color w:val="0F172A"/>
                <w:sz w:val="18"/>
              </w:rPr>
              <w:t>Books ↔ Inventory</w:t>
            </w:r>
          </w:p>
        </w:tc>
        <w:tc>
          <w:tcPr>
            <w:tcW w:type="dxa" w:w="2484"/>
            <w:shd w:fill="F0F4F8"/>
            <w:tcMar>
              <w:top w:w="120" w:type="dxa"/>
              <w:bottom w:w="120" w:type="dxa"/>
              <w:left w:w="140" w:type="dxa"/>
              <w:right w:w="140" w:type="dxa"/>
            </w:tcMar>
          </w:tcPr>
          <w:p>
            <w:pPr>
              <w:spacing w:before="40" w:after="40" w:line="276" w:lineRule="auto"/>
            </w:pPr>
            <w:r>
              <w:rPr>
                <w:color w:val="0F172A"/>
                <w:sz w:val="18"/>
              </w:rPr>
              <w:t>Bidirectional</w:t>
            </w:r>
          </w:p>
        </w:tc>
        <w:tc>
          <w:tcPr>
            <w:tcW w:type="dxa" w:w="2484"/>
            <w:shd w:fill="F0F4F8"/>
            <w:tcMar>
              <w:top w:w="120" w:type="dxa"/>
              <w:bottom w:w="120" w:type="dxa"/>
              <w:left w:w="140" w:type="dxa"/>
              <w:right w:w="140" w:type="dxa"/>
            </w:tcMar>
          </w:tcPr>
          <w:p>
            <w:pPr>
              <w:spacing w:before="40" w:after="40" w:line="276" w:lineRule="auto"/>
            </w:pPr>
            <w:r>
              <w:rPr>
                <w:color w:val="0F172A"/>
                <w:sz w:val="18"/>
              </w:rPr>
              <w:t>Native Zoho Integration</w:t>
            </w:r>
          </w:p>
        </w:tc>
        <w:tc>
          <w:tcPr>
            <w:tcW w:type="dxa" w:w="2484"/>
            <w:shd w:fill="F0F4F8"/>
            <w:tcMar>
              <w:top w:w="120" w:type="dxa"/>
              <w:bottom w:w="120" w:type="dxa"/>
              <w:left w:w="140" w:type="dxa"/>
              <w:right w:w="140" w:type="dxa"/>
            </w:tcMar>
          </w:tcPr>
          <w:p>
            <w:pPr>
              <w:spacing w:before="40" w:after="40" w:line="276" w:lineRule="auto"/>
            </w:pPr>
            <w:r>
              <w:rPr>
                <w:color w:val="0F172A"/>
                <w:sz w:val="18"/>
              </w:rPr>
              <w:t>Available — real-time stock sync and purchase receive inwarding</w:t>
            </w:r>
          </w:p>
        </w:tc>
      </w:tr>
      <w:tr>
        <w:tc>
          <w:tcPr>
            <w:tcW w:type="dxa" w:w="2484"/>
            <w:shd w:fill="FFFFFF"/>
            <w:tcMar>
              <w:top w:w="120" w:type="dxa"/>
              <w:bottom w:w="120" w:type="dxa"/>
              <w:left w:w="140" w:type="dxa"/>
              <w:right w:w="140" w:type="dxa"/>
            </w:tcMar>
          </w:tcPr>
          <w:p>
            <w:pPr>
              <w:spacing w:before="40" w:after="40" w:line="276" w:lineRule="auto"/>
            </w:pPr>
            <w:r>
              <w:rPr>
                <w:b/>
                <w:color w:val="0F172A"/>
                <w:sz w:val="18"/>
              </w:rPr>
              <w:t>Website Forms → CRM</w:t>
            </w:r>
          </w:p>
        </w:tc>
        <w:tc>
          <w:tcPr>
            <w:tcW w:type="dxa" w:w="2484"/>
            <w:shd w:fill="FFFFFF"/>
            <w:tcMar>
              <w:top w:w="120" w:type="dxa"/>
              <w:bottom w:w="120" w:type="dxa"/>
              <w:left w:w="140" w:type="dxa"/>
              <w:right w:w="140" w:type="dxa"/>
            </w:tcMar>
          </w:tcPr>
          <w:p>
            <w:pPr>
              <w:spacing w:before="40" w:after="40" w:line="276" w:lineRule="auto"/>
            </w:pPr>
            <w:r>
              <w:rPr>
                <w:color w:val="0F172A"/>
                <w:sz w:val="18"/>
              </w:rPr>
              <w:t>Inbound</w:t>
            </w:r>
          </w:p>
        </w:tc>
        <w:tc>
          <w:tcPr>
            <w:tcW w:type="dxa" w:w="2484"/>
            <w:shd w:fill="FFFFFF"/>
            <w:tcMar>
              <w:top w:w="120" w:type="dxa"/>
              <w:bottom w:w="120" w:type="dxa"/>
              <w:left w:w="140" w:type="dxa"/>
              <w:right w:w="140" w:type="dxa"/>
            </w:tcMar>
          </w:tcPr>
          <w:p>
            <w:pPr>
              <w:spacing w:before="40" w:after="40" w:line="276" w:lineRule="auto"/>
            </w:pPr>
            <w:r>
              <w:rPr>
                <w:color w:val="0F172A"/>
                <w:sz w:val="18"/>
              </w:rPr>
              <w:t>Zoho Forms / Webhooks</w:t>
            </w:r>
          </w:p>
        </w:tc>
        <w:tc>
          <w:tcPr>
            <w:tcW w:type="dxa" w:w="2484"/>
            <w:shd w:fill="FFFFFF"/>
            <w:tcMar>
              <w:top w:w="120" w:type="dxa"/>
              <w:bottom w:w="120" w:type="dxa"/>
              <w:left w:w="140" w:type="dxa"/>
              <w:right w:w="140" w:type="dxa"/>
            </w:tcMar>
          </w:tcPr>
          <w:p>
            <w:pPr>
              <w:spacing w:before="40" w:after="40" w:line="276" w:lineRule="auto"/>
            </w:pPr>
            <w:r>
              <w:rPr>
                <w:color w:val="0F172A"/>
                <w:sz w:val="18"/>
              </w:rPr>
              <w:t>Available — website lead capture with instant attribution</w:t>
            </w:r>
          </w:p>
        </w:tc>
      </w:tr>
      <w:tr>
        <w:tc>
          <w:tcPr>
            <w:tcW w:type="dxa" w:w="2484"/>
            <w:shd w:fill="F0F4F8"/>
            <w:tcMar>
              <w:top w:w="120" w:type="dxa"/>
              <w:bottom w:w="120" w:type="dxa"/>
              <w:left w:w="140" w:type="dxa"/>
              <w:right w:w="140" w:type="dxa"/>
            </w:tcMar>
          </w:tcPr>
          <w:p>
            <w:pPr>
              <w:spacing w:before="40" w:after="40" w:line="276" w:lineRule="auto"/>
            </w:pPr>
            <w:r>
              <w:rPr>
                <w:b/>
                <w:color w:val="0F172A"/>
                <w:sz w:val="18"/>
              </w:rPr>
              <w:t>Books → GST Portal</w:t>
            </w:r>
          </w:p>
        </w:tc>
        <w:tc>
          <w:tcPr>
            <w:tcW w:type="dxa" w:w="2484"/>
            <w:shd w:fill="F0F4F8"/>
            <w:tcMar>
              <w:top w:w="120" w:type="dxa"/>
              <w:bottom w:w="120" w:type="dxa"/>
              <w:left w:w="140" w:type="dxa"/>
              <w:right w:w="140" w:type="dxa"/>
            </w:tcMar>
          </w:tcPr>
          <w:p>
            <w:pPr>
              <w:spacing w:before="40" w:after="40" w:line="276" w:lineRule="auto"/>
            </w:pPr>
            <w:r>
              <w:rPr>
                <w:color w:val="0F172A"/>
                <w:sz w:val="18"/>
              </w:rPr>
              <w:t>Outbound</w:t>
            </w:r>
          </w:p>
        </w:tc>
        <w:tc>
          <w:tcPr>
            <w:tcW w:type="dxa" w:w="2484"/>
            <w:shd w:fill="F0F4F8"/>
            <w:tcMar>
              <w:top w:w="120" w:type="dxa"/>
              <w:bottom w:w="120" w:type="dxa"/>
              <w:left w:w="140" w:type="dxa"/>
              <w:right w:w="140" w:type="dxa"/>
            </w:tcMar>
          </w:tcPr>
          <w:p>
            <w:pPr>
              <w:spacing w:before="40" w:after="40" w:line="276" w:lineRule="auto"/>
            </w:pPr>
            <w:r>
              <w:rPr>
                <w:color w:val="0F172A"/>
                <w:sz w:val="18"/>
              </w:rPr>
              <w:t>Native Zoho Books e-Way / e-Invoice</w:t>
            </w:r>
          </w:p>
        </w:tc>
        <w:tc>
          <w:tcPr>
            <w:tcW w:type="dxa" w:w="2484"/>
            <w:shd w:fill="F0F4F8"/>
            <w:tcMar>
              <w:top w:w="120" w:type="dxa"/>
              <w:bottom w:w="120" w:type="dxa"/>
              <w:left w:w="140" w:type="dxa"/>
              <w:right w:w="140" w:type="dxa"/>
            </w:tcMar>
          </w:tcPr>
          <w:p>
            <w:pPr>
              <w:spacing w:before="40" w:after="40" w:line="276" w:lineRule="auto"/>
            </w:pPr>
            <w:r>
              <w:rPr>
                <w:color w:val="0F172A"/>
                <w:sz w:val="18"/>
              </w:rPr>
              <w:t>Available — requires client GST portal API credentials</w:t>
            </w:r>
          </w:p>
        </w:tc>
      </w:tr>
      <w:tr>
        <w:tc>
          <w:tcPr>
            <w:tcW w:type="dxa" w:w="2484"/>
            <w:shd w:fill="FFFFFF"/>
            <w:tcMar>
              <w:top w:w="120" w:type="dxa"/>
              <w:bottom w:w="120" w:type="dxa"/>
              <w:left w:w="140" w:type="dxa"/>
              <w:right w:w="140" w:type="dxa"/>
            </w:tcMar>
          </w:tcPr>
          <w:p>
            <w:pPr>
              <w:spacing w:before="40" w:after="40" w:line="276" w:lineRule="auto"/>
            </w:pPr>
            <w:r>
              <w:rPr>
                <w:b/>
                <w:color w:val="0F172A"/>
                <w:sz w:val="18"/>
              </w:rPr>
              <w:t>CRM / Books → Analytics</w:t>
            </w:r>
          </w:p>
        </w:tc>
        <w:tc>
          <w:tcPr>
            <w:tcW w:type="dxa" w:w="2484"/>
            <w:shd w:fill="FFFFFF"/>
            <w:tcMar>
              <w:top w:w="120" w:type="dxa"/>
              <w:bottom w:w="120" w:type="dxa"/>
              <w:left w:w="140" w:type="dxa"/>
              <w:right w:w="140" w:type="dxa"/>
            </w:tcMar>
          </w:tcPr>
          <w:p>
            <w:pPr>
              <w:spacing w:before="40" w:after="40" w:line="276" w:lineRule="auto"/>
            </w:pPr>
            <w:r>
              <w:rPr>
                <w:color w:val="0F172A"/>
                <w:sz w:val="18"/>
              </w:rPr>
              <w:t>Outbound</w:t>
            </w:r>
          </w:p>
        </w:tc>
        <w:tc>
          <w:tcPr>
            <w:tcW w:type="dxa" w:w="2484"/>
            <w:shd w:fill="FFFFFF"/>
            <w:tcMar>
              <w:top w:w="120" w:type="dxa"/>
              <w:bottom w:w="120" w:type="dxa"/>
              <w:left w:w="140" w:type="dxa"/>
              <w:right w:w="140" w:type="dxa"/>
            </w:tcMar>
          </w:tcPr>
          <w:p>
            <w:pPr>
              <w:spacing w:before="40" w:after="40" w:line="276" w:lineRule="auto"/>
            </w:pPr>
            <w:r>
              <w:rPr>
                <w:color w:val="0F172A"/>
                <w:sz w:val="18"/>
              </w:rPr>
              <w:t>Native Zoho Analytics Connectors</w:t>
            </w:r>
          </w:p>
        </w:tc>
        <w:tc>
          <w:tcPr>
            <w:tcW w:type="dxa" w:w="2484"/>
            <w:shd w:fill="FFFFFF"/>
            <w:tcMar>
              <w:top w:w="120" w:type="dxa"/>
              <w:bottom w:w="120" w:type="dxa"/>
              <w:left w:w="140" w:type="dxa"/>
              <w:right w:w="140" w:type="dxa"/>
            </w:tcMar>
          </w:tcPr>
          <w:p>
            <w:pPr>
              <w:spacing w:before="40" w:after="40" w:line="276" w:lineRule="auto"/>
            </w:pPr>
            <w:r>
              <w:rPr>
                <w:color w:val="0F172A"/>
                <w:sz w:val="18"/>
              </w:rPr>
              <w:t>Available — automated periodic synchronization</w:t>
            </w:r>
          </w:p>
        </w:tc>
      </w:tr>
      <w:tr>
        <w:tc>
          <w:tcPr>
            <w:tcW w:type="dxa" w:w="2484"/>
            <w:shd w:fill="F0F4F8"/>
            <w:tcMar>
              <w:top w:w="120" w:type="dxa"/>
              <w:bottom w:w="120" w:type="dxa"/>
              <w:left w:w="140" w:type="dxa"/>
              <w:right w:w="140" w:type="dxa"/>
            </w:tcMar>
          </w:tcPr>
          <w:p>
            <w:pPr>
              <w:spacing w:before="40" w:after="40" w:line="276" w:lineRule="auto"/>
            </w:pPr>
            <w:r>
              <w:rPr>
                <w:b/>
                <w:color w:val="0F172A"/>
                <w:sz w:val="18"/>
              </w:rPr>
              <w:t>WhatsApp Business ↔ CRM</w:t>
            </w:r>
          </w:p>
        </w:tc>
        <w:tc>
          <w:tcPr>
            <w:tcW w:type="dxa" w:w="2484"/>
            <w:shd w:fill="F0F4F8"/>
            <w:tcMar>
              <w:top w:w="120" w:type="dxa"/>
              <w:bottom w:w="120" w:type="dxa"/>
              <w:left w:w="140" w:type="dxa"/>
              <w:right w:w="140" w:type="dxa"/>
            </w:tcMar>
          </w:tcPr>
          <w:p>
            <w:pPr>
              <w:spacing w:before="40" w:after="40" w:line="276" w:lineRule="auto"/>
            </w:pPr>
            <w:r>
              <w:rPr>
                <w:color w:val="0F172A"/>
                <w:sz w:val="18"/>
              </w:rPr>
              <w:t>Bidirectional</w:t>
            </w:r>
          </w:p>
        </w:tc>
        <w:tc>
          <w:tcPr>
            <w:tcW w:type="dxa" w:w="2484"/>
            <w:shd w:fill="F0F4F8"/>
            <w:tcMar>
              <w:top w:w="120" w:type="dxa"/>
              <w:bottom w:w="120" w:type="dxa"/>
              <w:left w:w="140" w:type="dxa"/>
              <w:right w:w="140" w:type="dxa"/>
            </w:tcMar>
          </w:tcPr>
          <w:p>
            <w:pPr>
              <w:spacing w:before="40" w:after="40" w:line="276" w:lineRule="auto"/>
            </w:pPr>
            <w:r>
              <w:rPr>
                <w:color w:val="0F172A"/>
                <w:sz w:val="18"/>
              </w:rPr>
              <w:t>WhatsApp Business Integration</w:t>
            </w:r>
          </w:p>
        </w:tc>
        <w:tc>
          <w:tcPr>
            <w:tcW w:type="dxa" w:w="2484"/>
            <w:shd w:fill="F0F4F8"/>
            <w:tcMar>
              <w:top w:w="120" w:type="dxa"/>
              <w:bottom w:w="120" w:type="dxa"/>
              <w:left w:w="140" w:type="dxa"/>
              <w:right w:w="140" w:type="dxa"/>
            </w:tcMar>
          </w:tcPr>
          <w:p>
            <w:pPr>
              <w:spacing w:before="40" w:after="40" w:line="276" w:lineRule="auto"/>
            </w:pPr>
            <w:r>
              <w:rPr>
                <w:color w:val="0F172A"/>
                <w:sz w:val="18"/>
              </w:rPr>
              <w:t>Subject to client Meta WhatsApp Business API credentials</w:t>
            </w:r>
          </w:p>
        </w:tc>
      </w:tr>
    </w:tbl>
    <w:p>
      <w:pPr>
        <w:spacing w:after="280"/>
      </w:pPr>
    </w:p>
    <w:p>
      <w:pPr>
        <w:pStyle w:val="Heading1"/>
      </w:pPr>
      <w:r>
        <w:rPr>
          <w:color w:val="102C57"/>
        </w:rPr>
        <w:t>6. Deliverables Summary</w:t>
      </w:r>
    </w:p>
    <w:tbl>
      <w:tblPr>
        <w:tblW w:type="auto" w:w="0"/>
        <w:jc w:val="center"/>
        <w:tblLook w:firstColumn="1" w:firstRow="1" w:lastColumn="0" w:lastRow="0" w:noHBand="0" w:noVBand="1" w:val="04A0"/>
      </w:tblPr>
      <w:tblGrid>
        <w:gridCol w:w="4968"/>
        <w:gridCol w:w="4968"/>
      </w:tblGrid>
      <w:tr>
        <w:tc>
          <w:tcPr>
            <w:tcW w:type="dxa" w:w="4968"/>
            <w:shd w:fill="102C57"/>
            <w:tcMar>
              <w:top w:w="140" w:type="dxa"/>
              <w:bottom w:w="140" w:type="dxa"/>
              <w:left w:w="140" w:type="dxa"/>
              <w:right w:w="140" w:type="dxa"/>
            </w:tcMar>
          </w:tcPr>
          <w:p>
            <w:pPr>
              <w:spacing w:before="0" w:after="0"/>
            </w:pPr>
            <w:r/>
            <w:r>
              <w:rPr>
                <w:b/>
                <w:color w:val="FFFFFF"/>
                <w:sz w:val="19"/>
              </w:rPr>
              <w:t>Phase / Deliverable</w:t>
            </w:r>
          </w:p>
        </w:tc>
        <w:tc>
          <w:tcPr>
            <w:tcW w:type="dxa" w:w="4968"/>
            <w:shd w:fill="102C57"/>
            <w:tcMar>
              <w:top w:w="140" w:type="dxa"/>
              <w:bottom w:w="140" w:type="dxa"/>
              <w:left w:w="140" w:type="dxa"/>
              <w:right w:w="140" w:type="dxa"/>
            </w:tcMar>
          </w:tcPr>
          <w:p>
            <w:pPr>
              <w:spacing w:before="0" w:after="0"/>
            </w:pPr>
            <w:r/>
            <w:r>
              <w:rPr>
                <w:b/>
                <w:color w:val="FFFFFF"/>
                <w:sz w:val="19"/>
              </w:rPr>
              <w:t>Description</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Phase 1: Discovery &amp; Architecture</w:t>
            </w:r>
          </w:p>
        </w:tc>
        <w:tc>
          <w:tcPr>
            <w:tcW w:type="dxa" w:w="4968"/>
            <w:shd w:fill="FFFFFF"/>
            <w:tcMar>
              <w:top w:w="120" w:type="dxa"/>
              <w:bottom w:w="120" w:type="dxa"/>
              <w:left w:w="140" w:type="dxa"/>
              <w:right w:w="140" w:type="dxa"/>
            </w:tcMar>
          </w:tcPr>
          <w:p>
            <w:pPr>
              <w:spacing w:before="40" w:after="40" w:line="276" w:lineRule="auto"/>
            </w:pPr>
            <w:r>
              <w:rPr>
                <w:color w:val="0F172A"/>
                <w:sz w:val="18"/>
              </w:rPr>
              <w:t>Architecture blueprint, field schema dictionary, pipeline stages definition, and UAT acceptance criteria.</w:t>
            </w:r>
          </w:p>
        </w:tc>
      </w:tr>
      <w:tr>
        <w:tc>
          <w:tcPr>
            <w:tcW w:type="dxa" w:w="4968"/>
            <w:shd w:fill="F0F4F8"/>
            <w:tcMar>
              <w:top w:w="120" w:type="dxa"/>
              <w:bottom w:w="120" w:type="dxa"/>
              <w:left w:w="140" w:type="dxa"/>
              <w:right w:w="140" w:type="dxa"/>
            </w:tcMar>
          </w:tcPr>
          <w:p>
            <w:pPr>
              <w:spacing w:before="40" w:after="40" w:line="276" w:lineRule="auto"/>
            </w:pPr>
            <w:r>
              <w:rPr>
                <w:b/>
                <w:color w:val="0F172A"/>
                <w:sz w:val="18"/>
              </w:rPr>
              <w:t>Phase 2: Zoho CRM Setup</w:t>
            </w:r>
          </w:p>
        </w:tc>
        <w:tc>
          <w:tcPr>
            <w:tcW w:type="dxa" w:w="4968"/>
            <w:shd w:fill="F0F4F8"/>
            <w:tcMar>
              <w:top w:w="120" w:type="dxa"/>
              <w:bottom w:w="120" w:type="dxa"/>
              <w:left w:w="140" w:type="dxa"/>
              <w:right w:w="140" w:type="dxa"/>
            </w:tcMar>
          </w:tcPr>
          <w:p>
            <w:pPr>
              <w:spacing w:before="40" w:after="40" w:line="276" w:lineRule="auto"/>
            </w:pPr>
            <w:r>
              <w:rPr>
                <w:color w:val="0F172A"/>
                <w:sz w:val="18"/>
              </w:rPr>
              <w:t>Configured lead-to-deal pipeline, customer tiers, rate-linked quotes, activity management, and executive sales reports.</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Phase 3: Zoho Books Setup</w:t>
            </w:r>
          </w:p>
        </w:tc>
        <w:tc>
          <w:tcPr>
            <w:tcW w:type="dxa" w:w="4968"/>
            <w:shd w:fill="FFFFFF"/>
            <w:tcMar>
              <w:top w:w="120" w:type="dxa"/>
              <w:bottom w:w="120" w:type="dxa"/>
              <w:left w:w="140" w:type="dxa"/>
              <w:right w:w="140" w:type="dxa"/>
            </w:tcMar>
          </w:tcPr>
          <w:p>
            <w:pPr>
              <w:spacing w:before="40" w:after="40" w:line="276" w:lineRule="auto"/>
            </w:pPr>
            <w:r>
              <w:rPr>
                <w:color w:val="0F172A"/>
                <w:sz w:val="18"/>
              </w:rPr>
              <w:t>Chart of accounts, GST invoicing with e-invoice/e-way bill, category price lists, vendor POs, banking, and P&amp;L statements.</w:t>
            </w:r>
          </w:p>
        </w:tc>
      </w:tr>
      <w:tr>
        <w:tc>
          <w:tcPr>
            <w:tcW w:type="dxa" w:w="4968"/>
            <w:shd w:fill="F0F4F8"/>
            <w:tcMar>
              <w:top w:w="120" w:type="dxa"/>
              <w:bottom w:w="120" w:type="dxa"/>
              <w:left w:w="140" w:type="dxa"/>
              <w:right w:w="140" w:type="dxa"/>
            </w:tcMar>
          </w:tcPr>
          <w:p>
            <w:pPr>
              <w:spacing w:before="40" w:after="40" w:line="276" w:lineRule="auto"/>
            </w:pPr>
            <w:r>
              <w:rPr>
                <w:b/>
                <w:color w:val="0F172A"/>
                <w:sz w:val="18"/>
              </w:rPr>
              <w:t>Phase 4: Zoho Inventory Setup</w:t>
            </w:r>
          </w:p>
        </w:tc>
        <w:tc>
          <w:tcPr>
            <w:tcW w:type="dxa" w:w="4968"/>
            <w:shd w:fill="F0F4F8"/>
            <w:tcMar>
              <w:top w:w="120" w:type="dxa"/>
              <w:bottom w:w="120" w:type="dxa"/>
              <w:left w:w="140" w:type="dxa"/>
              <w:right w:w="140" w:type="dxa"/>
            </w:tcMar>
          </w:tcPr>
          <w:p>
            <w:pPr>
              <w:spacing w:before="40" w:after="40" w:line="276" w:lineRule="auto"/>
            </w:pPr>
            <w:r>
              <w:rPr>
                <w:color w:val="0F172A"/>
                <w:sz w:val="18"/>
              </w:rPr>
              <w:t>Standardized item master, multi-godown stock tracking, reorder thresholds, and goods receipt note (GRN) workflow.</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Phase 5: Integrations &amp; Testing</w:t>
            </w:r>
          </w:p>
        </w:tc>
        <w:tc>
          <w:tcPr>
            <w:tcW w:type="dxa" w:w="4968"/>
            <w:shd w:fill="FFFFFF"/>
            <w:tcMar>
              <w:top w:w="120" w:type="dxa"/>
              <w:bottom w:w="120" w:type="dxa"/>
              <w:left w:w="140" w:type="dxa"/>
              <w:right w:w="140" w:type="dxa"/>
            </w:tcMar>
          </w:tcPr>
          <w:p>
            <w:pPr>
              <w:spacing w:before="40" w:after="40" w:line="276" w:lineRule="auto"/>
            </w:pPr>
            <w:r>
              <w:rPr>
                <w:color w:val="0F172A"/>
                <w:sz w:val="18"/>
              </w:rPr>
              <w:t>Native synchronization across CRM, Books, Inventory, and Analytics plus configured website intake forms.</w:t>
            </w:r>
          </w:p>
        </w:tc>
      </w:tr>
      <w:tr>
        <w:tc>
          <w:tcPr>
            <w:tcW w:type="dxa" w:w="4968"/>
            <w:shd w:fill="F0F4F8"/>
            <w:tcMar>
              <w:top w:w="120" w:type="dxa"/>
              <w:bottom w:w="120" w:type="dxa"/>
              <w:left w:w="140" w:type="dxa"/>
              <w:right w:w="140" w:type="dxa"/>
            </w:tcMar>
          </w:tcPr>
          <w:p>
            <w:pPr>
              <w:spacing w:before="40" w:after="40" w:line="276" w:lineRule="auto"/>
            </w:pPr>
            <w:r>
              <w:rPr>
                <w:b/>
                <w:color w:val="0F172A"/>
                <w:sz w:val="18"/>
              </w:rPr>
              <w:t>Phase 6: Training &amp; Handover</w:t>
            </w:r>
          </w:p>
        </w:tc>
        <w:tc>
          <w:tcPr>
            <w:tcW w:type="dxa" w:w="4968"/>
            <w:shd w:fill="F0F4F8"/>
            <w:tcMar>
              <w:top w:w="120" w:type="dxa"/>
              <w:bottom w:w="120" w:type="dxa"/>
              <w:left w:w="140" w:type="dxa"/>
              <w:right w:w="140" w:type="dxa"/>
            </w:tcMar>
          </w:tcPr>
          <w:p>
            <w:pPr>
              <w:spacing w:before="40" w:after="40" w:line="276" w:lineRule="auto"/>
            </w:pPr>
            <w:r>
              <w:rPr>
                <w:color w:val="0F172A"/>
                <w:sz w:val="18"/>
              </w:rPr>
              <w:t>Role-based training sessions for sales, accounts, and stores teams with recorded training videos and SOP guide.</w:t>
            </w:r>
          </w:p>
        </w:tc>
      </w:tr>
    </w:tbl>
    <w:p>
      <w:pPr>
        <w:spacing w:after="280"/>
      </w:pPr>
    </w:p>
    <w:p>
      <w:pPr>
        <w:pStyle w:val="Heading1"/>
      </w:pPr>
      <w:r>
        <w:rPr>
          <w:color w:val="102C57"/>
        </w:rPr>
        <w:t>7. Implementation Timeline</w:t>
      </w:r>
    </w:p>
    <w:p>
      <w:pPr>
        <w:spacing w:after="120"/>
      </w:pPr>
      <w:r>
        <w:t>The implementation is scheduled over an estimated duration of 8–10 weeks from project kickoff. Work proceeds in structured stages as outlined below:</w:t>
      </w:r>
    </w:p>
    <w:tbl>
      <w:tblPr>
        <w:tblW w:type="auto" w:w="0"/>
        <w:jc w:val="center"/>
        <w:tblLook w:firstColumn="1" w:firstRow="1" w:lastColumn="0" w:lastRow="0" w:noHBand="0" w:noVBand="1" w:val="04A0"/>
      </w:tblPr>
      <w:tblGrid>
        <w:gridCol w:w="2484"/>
        <w:gridCol w:w="2484"/>
        <w:gridCol w:w="2484"/>
        <w:gridCol w:w="2484"/>
      </w:tblGrid>
      <w:tr>
        <w:tc>
          <w:tcPr>
            <w:tcW w:type="dxa" w:w="2484"/>
            <w:shd w:fill="102C57"/>
            <w:tcMar>
              <w:top w:w="140" w:type="dxa"/>
              <w:bottom w:w="140" w:type="dxa"/>
              <w:left w:w="140" w:type="dxa"/>
              <w:right w:w="140" w:type="dxa"/>
            </w:tcMar>
          </w:tcPr>
          <w:p>
            <w:pPr>
              <w:spacing w:before="0" w:after="0"/>
            </w:pPr>
            <w:r/>
            <w:r>
              <w:rPr>
                <w:b/>
                <w:color w:val="FFFFFF"/>
                <w:sz w:val="19"/>
              </w:rPr>
              <w:t>Stage</w:t>
            </w:r>
          </w:p>
        </w:tc>
        <w:tc>
          <w:tcPr>
            <w:tcW w:type="dxa" w:w="2484"/>
            <w:shd w:fill="102C57"/>
            <w:tcMar>
              <w:top w:w="140" w:type="dxa"/>
              <w:bottom w:w="140" w:type="dxa"/>
              <w:left w:w="140" w:type="dxa"/>
              <w:right w:w="140" w:type="dxa"/>
            </w:tcMar>
          </w:tcPr>
          <w:p>
            <w:pPr>
              <w:spacing w:before="0" w:after="0"/>
            </w:pPr>
            <w:r/>
            <w:r>
              <w:rPr>
                <w:b/>
                <w:color w:val="FFFFFF"/>
                <w:sz w:val="19"/>
              </w:rPr>
              <w:t>Stage Description</w:t>
            </w:r>
          </w:p>
        </w:tc>
        <w:tc>
          <w:tcPr>
            <w:tcW w:type="dxa" w:w="2484"/>
            <w:shd w:fill="102C57"/>
            <w:tcMar>
              <w:top w:w="140" w:type="dxa"/>
              <w:bottom w:w="140" w:type="dxa"/>
              <w:left w:w="140" w:type="dxa"/>
              <w:right w:w="140" w:type="dxa"/>
            </w:tcMar>
          </w:tcPr>
          <w:p>
            <w:pPr>
              <w:spacing w:before="0" w:after="0"/>
            </w:pPr>
            <w:r/>
            <w:r>
              <w:rPr>
                <w:b/>
                <w:color w:val="FFFFFF"/>
                <w:sz w:val="19"/>
              </w:rPr>
              <w:t>Duration</w:t>
            </w:r>
          </w:p>
        </w:tc>
        <w:tc>
          <w:tcPr>
            <w:tcW w:type="dxa" w:w="2484"/>
            <w:shd w:fill="102C57"/>
            <w:tcMar>
              <w:top w:w="140" w:type="dxa"/>
              <w:bottom w:w="140" w:type="dxa"/>
              <w:left w:w="140" w:type="dxa"/>
              <w:right w:w="140" w:type="dxa"/>
            </w:tcMar>
          </w:tcPr>
          <w:p>
            <w:pPr>
              <w:spacing w:before="0" w:after="0"/>
            </w:pPr>
            <w:r/>
            <w:r>
              <w:rPr>
                <w:b/>
                <w:color w:val="FFFFFF"/>
                <w:sz w:val="19"/>
              </w:rPr>
              <w:t>Key Activities</w:t>
            </w:r>
          </w:p>
        </w:tc>
      </w:tr>
      <w:tr>
        <w:tc>
          <w:tcPr>
            <w:tcW w:type="dxa" w:w="2484"/>
            <w:shd w:fill="FFFFFF"/>
            <w:tcMar>
              <w:top w:w="120" w:type="dxa"/>
              <w:bottom w:w="120" w:type="dxa"/>
              <w:left w:w="140" w:type="dxa"/>
              <w:right w:w="140" w:type="dxa"/>
            </w:tcMar>
          </w:tcPr>
          <w:p>
            <w:pPr>
              <w:spacing w:before="40" w:after="40" w:line="276" w:lineRule="auto"/>
            </w:pPr>
            <w:r>
              <w:rPr>
                <w:color w:val="0F172A"/>
                <w:sz w:val="18"/>
              </w:rPr>
              <w:t>Stage 1</w:t>
            </w:r>
          </w:p>
        </w:tc>
        <w:tc>
          <w:tcPr>
            <w:tcW w:type="dxa" w:w="2484"/>
            <w:shd w:fill="FFFFFF"/>
            <w:tcMar>
              <w:top w:w="120" w:type="dxa"/>
              <w:bottom w:w="120" w:type="dxa"/>
              <w:left w:w="140" w:type="dxa"/>
              <w:right w:w="140" w:type="dxa"/>
            </w:tcMar>
          </w:tcPr>
          <w:p>
            <w:pPr>
              <w:spacing w:before="40" w:after="40" w:line="276" w:lineRule="auto"/>
            </w:pPr>
            <w:r>
              <w:rPr>
                <w:b/>
                <w:color w:val="0F172A"/>
                <w:sz w:val="18"/>
              </w:rPr>
              <w:t>Requirement Discovery &amp; Process Mapping</w:t>
            </w:r>
          </w:p>
        </w:tc>
        <w:tc>
          <w:tcPr>
            <w:tcW w:type="dxa" w:w="2484"/>
            <w:shd w:fill="FFFFFF"/>
            <w:tcMar>
              <w:top w:w="120" w:type="dxa"/>
              <w:bottom w:w="120" w:type="dxa"/>
              <w:left w:w="140" w:type="dxa"/>
              <w:right w:w="140" w:type="dxa"/>
            </w:tcMar>
          </w:tcPr>
          <w:p>
            <w:pPr>
              <w:spacing w:before="40" w:after="40" w:line="276" w:lineRule="auto"/>
            </w:pPr>
            <w:r>
              <w:rPr>
                <w:color w:val="0F172A"/>
                <w:sz w:val="18"/>
              </w:rPr>
              <w:t>1–2 Weeks</w:t>
            </w:r>
          </w:p>
        </w:tc>
        <w:tc>
          <w:tcPr>
            <w:tcW w:type="dxa" w:w="2484"/>
            <w:shd w:fill="FFFFFF"/>
            <w:tcMar>
              <w:top w:w="120" w:type="dxa"/>
              <w:bottom w:w="120" w:type="dxa"/>
              <w:left w:w="140" w:type="dxa"/>
              <w:right w:w="140" w:type="dxa"/>
            </w:tcMar>
          </w:tcPr>
          <w:p>
            <w:pPr>
              <w:spacing w:before="40" w:after="40" w:line="276" w:lineRule="auto"/>
            </w:pPr>
            <w:r>
              <w:rPr>
                <w:color w:val="0F172A"/>
                <w:sz w:val="18"/>
              </w:rPr>
              <w:t>Process review, field schema finalization, price rule definition, and UAT plan</w:t>
            </w:r>
          </w:p>
        </w:tc>
      </w:tr>
      <w:tr>
        <w:tc>
          <w:tcPr>
            <w:tcW w:type="dxa" w:w="2484"/>
            <w:shd w:fill="FFFFFF"/>
            <w:tcMar>
              <w:top w:w="120" w:type="dxa"/>
              <w:bottom w:w="120" w:type="dxa"/>
              <w:left w:w="140" w:type="dxa"/>
              <w:right w:w="140" w:type="dxa"/>
            </w:tcMar>
          </w:tcPr>
          <w:p>
            <w:pPr>
              <w:spacing w:before="40" w:after="40" w:line="276" w:lineRule="auto"/>
            </w:pPr>
            <w:r>
              <w:rPr>
                <w:color w:val="0F172A"/>
                <w:sz w:val="18"/>
              </w:rPr>
              <w:t>Stage 2</w:t>
            </w:r>
          </w:p>
        </w:tc>
        <w:tc>
          <w:tcPr>
            <w:tcW w:type="dxa" w:w="2484"/>
            <w:shd w:fill="FFFFFF"/>
            <w:tcMar>
              <w:top w:w="120" w:type="dxa"/>
              <w:bottom w:w="120" w:type="dxa"/>
              <w:left w:w="140" w:type="dxa"/>
              <w:right w:w="140" w:type="dxa"/>
            </w:tcMar>
          </w:tcPr>
          <w:p>
            <w:pPr>
              <w:spacing w:before="40" w:after="40" w:line="276" w:lineRule="auto"/>
            </w:pPr>
            <w:r>
              <w:rPr>
                <w:b/>
                <w:color w:val="0F172A"/>
                <w:sz w:val="18"/>
              </w:rPr>
              <w:t>Zoho CRM &amp; Intake Setup</w:t>
            </w:r>
          </w:p>
        </w:tc>
        <w:tc>
          <w:tcPr>
            <w:tcW w:type="dxa" w:w="2484"/>
            <w:shd w:fill="FFFFFF"/>
            <w:tcMar>
              <w:top w:w="120" w:type="dxa"/>
              <w:bottom w:w="120" w:type="dxa"/>
              <w:left w:w="140" w:type="dxa"/>
              <w:right w:w="140" w:type="dxa"/>
            </w:tcMar>
          </w:tcPr>
          <w:p>
            <w:pPr>
              <w:spacing w:before="40" w:after="40" w:line="276" w:lineRule="auto"/>
            </w:pPr>
            <w:r>
              <w:rPr>
                <w:color w:val="0F172A"/>
                <w:sz w:val="18"/>
              </w:rPr>
              <w:t>2–3 Weeks</w:t>
            </w:r>
          </w:p>
        </w:tc>
        <w:tc>
          <w:tcPr>
            <w:tcW w:type="dxa" w:w="2484"/>
            <w:shd w:fill="FFFFFF"/>
            <w:tcMar>
              <w:top w:w="120" w:type="dxa"/>
              <w:bottom w:w="120" w:type="dxa"/>
              <w:left w:w="140" w:type="dxa"/>
              <w:right w:w="140" w:type="dxa"/>
            </w:tcMar>
          </w:tcPr>
          <w:p>
            <w:pPr>
              <w:spacing w:before="40" w:after="40" w:line="276" w:lineRule="auto"/>
            </w:pPr>
            <w:r>
              <w:rPr>
                <w:color w:val="0F172A"/>
                <w:sz w:val="18"/>
              </w:rPr>
              <w:t>Lead stages, deal pipeline, quote templates, user permissions, and webform integration</w:t>
            </w:r>
          </w:p>
        </w:tc>
      </w:tr>
      <w:tr>
        <w:tc>
          <w:tcPr>
            <w:tcW w:type="dxa" w:w="2484"/>
            <w:shd w:fill="FFFFFF"/>
            <w:tcMar>
              <w:top w:w="120" w:type="dxa"/>
              <w:bottom w:w="120" w:type="dxa"/>
              <w:left w:w="140" w:type="dxa"/>
              <w:right w:w="140" w:type="dxa"/>
            </w:tcMar>
          </w:tcPr>
          <w:p>
            <w:pPr>
              <w:spacing w:before="40" w:after="40" w:line="276" w:lineRule="auto"/>
            </w:pPr>
            <w:r>
              <w:rPr>
                <w:color w:val="0F172A"/>
                <w:sz w:val="18"/>
              </w:rPr>
              <w:t>Stage 3</w:t>
            </w:r>
          </w:p>
        </w:tc>
        <w:tc>
          <w:tcPr>
            <w:tcW w:type="dxa" w:w="2484"/>
            <w:shd w:fill="FFFFFF"/>
            <w:tcMar>
              <w:top w:w="120" w:type="dxa"/>
              <w:bottom w:w="120" w:type="dxa"/>
              <w:left w:w="140" w:type="dxa"/>
              <w:right w:w="140" w:type="dxa"/>
            </w:tcMar>
          </w:tcPr>
          <w:p>
            <w:pPr>
              <w:spacing w:before="40" w:after="40" w:line="276" w:lineRule="auto"/>
            </w:pPr>
            <w:r>
              <w:rPr>
                <w:b/>
                <w:color w:val="0F172A"/>
                <w:sz w:val="18"/>
              </w:rPr>
              <w:t>Zoho Books &amp; Accounting Setup</w:t>
            </w:r>
          </w:p>
        </w:tc>
        <w:tc>
          <w:tcPr>
            <w:tcW w:type="dxa" w:w="2484"/>
            <w:shd w:fill="FFFFFF"/>
            <w:tcMar>
              <w:top w:w="120" w:type="dxa"/>
              <w:bottom w:w="120" w:type="dxa"/>
              <w:left w:w="140" w:type="dxa"/>
              <w:right w:w="140" w:type="dxa"/>
            </w:tcMar>
          </w:tcPr>
          <w:p>
            <w:pPr>
              <w:spacing w:before="40" w:after="40" w:line="276" w:lineRule="auto"/>
            </w:pPr>
            <w:r>
              <w:rPr>
                <w:color w:val="0F172A"/>
                <w:sz w:val="18"/>
              </w:rPr>
              <w:t>2–3 Weeks</w:t>
            </w:r>
          </w:p>
        </w:tc>
        <w:tc>
          <w:tcPr>
            <w:tcW w:type="dxa" w:w="2484"/>
            <w:shd w:fill="FFFFFF"/>
            <w:tcMar>
              <w:top w:w="120" w:type="dxa"/>
              <w:bottom w:w="120" w:type="dxa"/>
              <w:left w:w="140" w:type="dxa"/>
              <w:right w:w="140" w:type="dxa"/>
            </w:tcMar>
          </w:tcPr>
          <w:p>
            <w:pPr>
              <w:spacing w:before="40" w:after="40" w:line="276" w:lineRule="auto"/>
            </w:pPr>
            <w:r>
              <w:rPr>
                <w:color w:val="0F172A"/>
                <w:sz w:val="18"/>
              </w:rPr>
              <w:t>Chart of accounts, GST configuration, invoice formats, landed cost, and bank sync</w:t>
            </w:r>
          </w:p>
        </w:tc>
      </w:tr>
      <w:tr>
        <w:tc>
          <w:tcPr>
            <w:tcW w:type="dxa" w:w="2484"/>
            <w:shd w:fill="FFFFFF"/>
            <w:tcMar>
              <w:top w:w="120" w:type="dxa"/>
              <w:bottom w:w="120" w:type="dxa"/>
              <w:left w:w="140" w:type="dxa"/>
              <w:right w:w="140" w:type="dxa"/>
            </w:tcMar>
          </w:tcPr>
          <w:p>
            <w:pPr>
              <w:spacing w:before="40" w:after="40" w:line="276" w:lineRule="auto"/>
            </w:pPr>
            <w:r>
              <w:rPr>
                <w:color w:val="0F172A"/>
                <w:sz w:val="18"/>
              </w:rPr>
              <w:t>Stage 4</w:t>
            </w:r>
          </w:p>
        </w:tc>
        <w:tc>
          <w:tcPr>
            <w:tcW w:type="dxa" w:w="2484"/>
            <w:shd w:fill="FFFFFF"/>
            <w:tcMar>
              <w:top w:w="120" w:type="dxa"/>
              <w:bottom w:w="120" w:type="dxa"/>
              <w:left w:w="140" w:type="dxa"/>
              <w:right w:w="140" w:type="dxa"/>
            </w:tcMar>
          </w:tcPr>
          <w:p>
            <w:pPr>
              <w:spacing w:before="40" w:after="40" w:line="276" w:lineRule="auto"/>
            </w:pPr>
            <w:r>
              <w:rPr>
                <w:b/>
                <w:color w:val="0F172A"/>
                <w:sz w:val="18"/>
              </w:rPr>
              <w:t>Zoho Inventory &amp; Warehouse Setup</w:t>
            </w:r>
          </w:p>
        </w:tc>
        <w:tc>
          <w:tcPr>
            <w:tcW w:type="dxa" w:w="2484"/>
            <w:shd w:fill="FFFFFF"/>
            <w:tcMar>
              <w:top w:w="120" w:type="dxa"/>
              <w:bottom w:w="120" w:type="dxa"/>
              <w:left w:w="140" w:type="dxa"/>
              <w:right w:w="140" w:type="dxa"/>
            </w:tcMar>
          </w:tcPr>
          <w:p>
            <w:pPr>
              <w:spacing w:before="40" w:after="40" w:line="276" w:lineRule="auto"/>
            </w:pPr>
            <w:r>
              <w:rPr>
                <w:color w:val="0F172A"/>
                <w:sz w:val="18"/>
              </w:rPr>
              <w:t>2 Weeks</w:t>
            </w:r>
          </w:p>
        </w:tc>
        <w:tc>
          <w:tcPr>
            <w:tcW w:type="dxa" w:w="2484"/>
            <w:shd w:fill="FFFFFF"/>
            <w:tcMar>
              <w:top w:w="120" w:type="dxa"/>
              <w:bottom w:w="120" w:type="dxa"/>
              <w:left w:w="140" w:type="dxa"/>
              <w:right w:w="140" w:type="dxa"/>
            </w:tcMar>
          </w:tcPr>
          <w:p>
            <w:pPr>
              <w:spacing w:before="40" w:after="40" w:line="276" w:lineRule="auto"/>
            </w:pPr>
            <w:r>
              <w:rPr>
                <w:color w:val="0F172A"/>
                <w:sz w:val="18"/>
              </w:rPr>
              <w:t>Item master, godown locations, stock adjustment rules, and PO-to-GRN flow</w:t>
            </w:r>
          </w:p>
        </w:tc>
      </w:tr>
      <w:tr>
        <w:tc>
          <w:tcPr>
            <w:tcW w:type="dxa" w:w="2484"/>
            <w:shd w:fill="FFFFFF"/>
            <w:tcMar>
              <w:top w:w="120" w:type="dxa"/>
              <w:bottom w:w="120" w:type="dxa"/>
              <w:left w:w="140" w:type="dxa"/>
              <w:right w:w="140" w:type="dxa"/>
            </w:tcMar>
          </w:tcPr>
          <w:p>
            <w:pPr>
              <w:spacing w:before="40" w:after="40" w:line="276" w:lineRule="auto"/>
            </w:pPr>
            <w:r>
              <w:rPr>
                <w:color w:val="0F172A"/>
                <w:sz w:val="18"/>
              </w:rPr>
              <w:t>Stage 5</w:t>
            </w:r>
          </w:p>
        </w:tc>
        <w:tc>
          <w:tcPr>
            <w:tcW w:type="dxa" w:w="2484"/>
            <w:shd w:fill="FFFFFF"/>
            <w:tcMar>
              <w:top w:w="120" w:type="dxa"/>
              <w:bottom w:w="120" w:type="dxa"/>
              <w:left w:w="140" w:type="dxa"/>
              <w:right w:w="140" w:type="dxa"/>
            </w:tcMar>
          </w:tcPr>
          <w:p>
            <w:pPr>
              <w:spacing w:before="40" w:after="40" w:line="276" w:lineRule="auto"/>
            </w:pPr>
            <w:r>
              <w:rPr>
                <w:b/>
                <w:color w:val="0F172A"/>
                <w:sz w:val="18"/>
              </w:rPr>
              <w:t>Integration Testing &amp; Validation</w:t>
            </w:r>
          </w:p>
        </w:tc>
        <w:tc>
          <w:tcPr>
            <w:tcW w:type="dxa" w:w="2484"/>
            <w:shd w:fill="FFFFFF"/>
            <w:tcMar>
              <w:top w:w="120" w:type="dxa"/>
              <w:bottom w:w="120" w:type="dxa"/>
              <w:left w:w="140" w:type="dxa"/>
              <w:right w:w="140" w:type="dxa"/>
            </w:tcMar>
          </w:tcPr>
          <w:p>
            <w:pPr>
              <w:spacing w:before="40" w:after="40" w:line="276" w:lineRule="auto"/>
            </w:pPr>
            <w:r>
              <w:rPr>
                <w:color w:val="0F172A"/>
                <w:sz w:val="18"/>
              </w:rPr>
              <w:t>1–2 Weeks</w:t>
            </w:r>
          </w:p>
        </w:tc>
        <w:tc>
          <w:tcPr>
            <w:tcW w:type="dxa" w:w="2484"/>
            <w:shd w:fill="FFFFFF"/>
            <w:tcMar>
              <w:top w:w="120" w:type="dxa"/>
              <w:bottom w:w="120" w:type="dxa"/>
              <w:left w:w="140" w:type="dxa"/>
              <w:right w:w="140" w:type="dxa"/>
            </w:tcMar>
          </w:tcPr>
          <w:p>
            <w:pPr>
              <w:spacing w:before="40" w:after="40" w:line="276" w:lineRule="auto"/>
            </w:pPr>
            <w:r>
              <w:rPr>
                <w:color w:val="0F172A"/>
                <w:sz w:val="18"/>
              </w:rPr>
              <w:t>End-to-end data flow validation, API regression checks, and notification tests</w:t>
            </w:r>
          </w:p>
        </w:tc>
      </w:tr>
      <w:tr>
        <w:tc>
          <w:tcPr>
            <w:tcW w:type="dxa" w:w="2484"/>
            <w:shd w:fill="FFFFFF"/>
            <w:tcMar>
              <w:top w:w="120" w:type="dxa"/>
              <w:bottom w:w="120" w:type="dxa"/>
              <w:left w:w="140" w:type="dxa"/>
              <w:right w:w="140" w:type="dxa"/>
            </w:tcMar>
          </w:tcPr>
          <w:p>
            <w:pPr>
              <w:spacing w:before="40" w:after="40" w:line="276" w:lineRule="auto"/>
            </w:pPr>
            <w:r>
              <w:rPr>
                <w:color w:val="0F172A"/>
                <w:sz w:val="18"/>
              </w:rPr>
              <w:t>Stage 6</w:t>
            </w:r>
          </w:p>
        </w:tc>
        <w:tc>
          <w:tcPr>
            <w:tcW w:type="dxa" w:w="2484"/>
            <w:shd w:fill="FFFFFF"/>
            <w:tcMar>
              <w:top w:w="120" w:type="dxa"/>
              <w:bottom w:w="120" w:type="dxa"/>
              <w:left w:w="140" w:type="dxa"/>
              <w:right w:w="140" w:type="dxa"/>
            </w:tcMar>
          </w:tcPr>
          <w:p>
            <w:pPr>
              <w:spacing w:before="40" w:after="40" w:line="276" w:lineRule="auto"/>
            </w:pPr>
            <w:r>
              <w:rPr>
                <w:b/>
                <w:color w:val="0F172A"/>
                <w:sz w:val="18"/>
              </w:rPr>
              <w:t>UAT, Team Training &amp; Go-Live</w:t>
            </w:r>
          </w:p>
        </w:tc>
        <w:tc>
          <w:tcPr>
            <w:tcW w:type="dxa" w:w="2484"/>
            <w:shd w:fill="FFFFFF"/>
            <w:tcMar>
              <w:top w:w="120" w:type="dxa"/>
              <w:bottom w:w="120" w:type="dxa"/>
              <w:left w:w="140" w:type="dxa"/>
              <w:right w:w="140" w:type="dxa"/>
            </w:tcMar>
          </w:tcPr>
          <w:p>
            <w:pPr>
              <w:spacing w:before="40" w:after="40" w:line="276" w:lineRule="auto"/>
            </w:pPr>
            <w:r>
              <w:rPr>
                <w:color w:val="0F172A"/>
                <w:sz w:val="18"/>
              </w:rPr>
              <w:t>1–2 Weeks</w:t>
            </w:r>
          </w:p>
        </w:tc>
        <w:tc>
          <w:tcPr>
            <w:tcW w:type="dxa" w:w="2484"/>
            <w:shd w:fill="FFFFFF"/>
            <w:tcMar>
              <w:top w:w="120" w:type="dxa"/>
              <w:bottom w:w="120" w:type="dxa"/>
              <w:left w:w="140" w:type="dxa"/>
              <w:right w:w="140" w:type="dxa"/>
            </w:tcMar>
          </w:tcPr>
          <w:p>
            <w:pPr>
              <w:spacing w:before="40" w:after="40" w:line="276" w:lineRule="auto"/>
            </w:pPr>
            <w:r>
              <w:rPr>
                <w:color w:val="0F172A"/>
                <w:sz w:val="18"/>
              </w:rPr>
              <w:t>User acceptance testing, role-based training sessions, SOP review, and production rollout</w:t>
            </w:r>
          </w:p>
        </w:tc>
      </w:tr>
      <w:tr>
        <w:tc>
          <w:tcPr>
            <w:tcW w:type="dxa" w:w="2484"/>
            <w:shd w:fill="F0F4F8"/>
            <w:shd w:fill="FFFFFF"/>
            <w:tcMar>
              <w:top w:w="120" w:type="dxa"/>
              <w:bottom w:w="120" w:type="dxa"/>
              <w:left w:w="140" w:type="dxa"/>
              <w:right w:w="140" w:type="dxa"/>
            </w:tcMar>
          </w:tcPr>
          <w:p>
            <w:pPr>
              <w:spacing w:before="40" w:after="40" w:line="276" w:lineRule="auto"/>
            </w:pPr>
            <w:r>
              <w:rPr>
                <w:b/>
                <w:color w:val="0F172A"/>
                <w:sz w:val="18"/>
              </w:rPr>
              <w:t>TOTAL</w:t>
            </w:r>
          </w:p>
        </w:tc>
        <w:tc>
          <w:tcPr>
            <w:tcW w:type="dxa" w:w="2484"/>
            <w:shd w:fill="F0F4F8"/>
            <w:shd w:fill="FFFFFF"/>
            <w:tcMar>
              <w:top w:w="120" w:type="dxa"/>
              <w:bottom w:w="120" w:type="dxa"/>
              <w:left w:w="140" w:type="dxa"/>
              <w:right w:w="140" w:type="dxa"/>
            </w:tcMar>
          </w:tcPr>
          <w:p>
            <w:pPr>
              <w:spacing w:before="40" w:after="40" w:line="276" w:lineRule="auto"/>
            </w:pPr>
            <w:r>
              <w:rPr>
                <w:b/>
                <w:color w:val="0F172A"/>
                <w:sz w:val="18"/>
              </w:rPr>
              <w:t>Total Estimated Project Duration</w:t>
            </w:r>
          </w:p>
        </w:tc>
        <w:tc>
          <w:tcPr>
            <w:tcW w:type="dxa" w:w="2484"/>
            <w:shd w:fill="F0F4F8"/>
            <w:shd w:fill="FFFFFF"/>
            <w:tcMar>
              <w:top w:w="120" w:type="dxa"/>
              <w:bottom w:w="120" w:type="dxa"/>
              <w:left w:w="140" w:type="dxa"/>
              <w:right w:w="140" w:type="dxa"/>
            </w:tcMar>
          </w:tcPr>
          <w:p>
            <w:pPr>
              <w:spacing w:before="40" w:after="40" w:line="276" w:lineRule="auto"/>
            </w:pPr>
            <w:r>
              <w:rPr>
                <w:b/>
                <w:color w:val="0F172A"/>
                <w:sz w:val="18"/>
              </w:rPr>
              <w:t>8–10 Weeks</w:t>
            </w:r>
          </w:p>
        </w:tc>
        <w:tc>
          <w:tcPr>
            <w:tcW w:type="dxa" w:w="2484"/>
            <w:shd w:fill="F0F4F8"/>
            <w:shd w:fill="FFFFFF"/>
            <w:tcMar>
              <w:top w:w="120" w:type="dxa"/>
              <w:bottom w:w="120" w:type="dxa"/>
              <w:left w:w="140" w:type="dxa"/>
              <w:right w:w="140" w:type="dxa"/>
            </w:tcMar>
          </w:tcPr>
          <w:p>
            <w:pPr>
              <w:spacing w:before="40" w:after="40" w:line="276" w:lineRule="auto"/>
            </w:pPr>
            <w:r>
              <w:rPr>
                <w:b/>
                <w:color w:val="0F172A"/>
                <w:sz w:val="18"/>
              </w:rPr>
              <w:t>Execution across discovery, module build, validation, and rollout</w:t>
            </w:r>
          </w:p>
        </w:tc>
      </w:tr>
    </w:tbl>
    <w:p>
      <w:pPr>
        <w:spacing w:before="160" w:after="280"/>
      </w:pPr>
      <w:r>
        <w:rPr>
          <w:i/>
          <w:color w:val="64748B"/>
          <w:sz w:val="18"/>
        </w:rPr>
        <w:t>Timeline note: The timeline does not include data migration. It assumes timely client inputs, availability of the client team for workshops and UAT, and timely UAT feedback. Delays or scope changes will be assessed and communicated formally.</w:t>
      </w:r>
    </w:p>
    <w:p>
      <w:pPr>
        <w:pStyle w:val="Heading1"/>
      </w:pPr>
      <w:r>
        <w:rPr>
          <w:color w:val="102C57"/>
        </w:rPr>
        <w:t>8. Post-Implementation Support</w:t>
      </w:r>
    </w:p>
    <w:p>
      <w:pPr>
        <w:pStyle w:val="ListBullet"/>
        <w:spacing w:after="80"/>
      </w:pPr>
      <w:r>
        <w:rPr>
          <w:b/>
          <w:color w:val="102C57"/>
        </w:rPr>
        <w:t xml:space="preserve">Testing: </w:t>
      </w:r>
      <w:r>
        <w:t>End-to-end tests across the applications before UAT.</w:t>
      </w:r>
    </w:p>
    <w:p>
      <w:pPr>
        <w:pStyle w:val="ListBullet"/>
        <w:spacing w:after="80"/>
      </w:pPr>
      <w:r>
        <w:rPr>
          <w:b/>
          <w:color w:val="102C57"/>
        </w:rPr>
        <w:t xml:space="preserve">UAT: </w:t>
      </w:r>
      <w:r>
        <w:t>Your team tests against real scenarios; sign-off is expected within 5–7 business days of test delivery.</w:t>
      </w:r>
    </w:p>
    <w:p>
      <w:pPr>
        <w:pStyle w:val="ListBullet"/>
        <w:spacing w:after="80"/>
      </w:pPr>
      <w:r>
        <w:rPr>
          <w:b/>
          <w:color w:val="102C57"/>
        </w:rPr>
        <w:t xml:space="preserve">Training: </w:t>
      </w:r>
      <w:r>
        <w:t>Role-based training for Shiva Karthikeyaa Steels's management, sales engineers, accounts, and stores personnel, and a user guide.</w:t>
      </w:r>
    </w:p>
    <w:p>
      <w:pPr>
        <w:pStyle w:val="ListBullet"/>
        <w:spacing w:after="80"/>
      </w:pPr>
      <w:r>
        <w:rPr>
          <w:b/>
          <w:color w:val="102C57"/>
        </w:rPr>
        <w:t xml:space="preserve">Go-live and hypercare: </w:t>
      </w:r>
      <w:r>
        <w:t>Issue resolution during go-live and the hypercare period of [length to be decided]. Support beyond hypercare is available under a separate support agreement / AMC.</w:t>
      </w:r>
    </w:p>
    <w:p>
      <w:pPr>
        <w:spacing w:after="200"/>
      </w:pPr>
    </w:p>
    <w:p>
      <w:pPr>
        <w:pStyle w:val="Heading1"/>
      </w:pPr>
      <w:r>
        <w:rPr>
          <w:color w:val="102C57"/>
        </w:rPr>
        <w:t>9. General Notes</w:t>
      </w:r>
    </w:p>
    <w:p>
      <w:pPr>
        <w:pStyle w:val="ListBullet"/>
        <w:spacing w:after="80"/>
      </w:pPr>
      <w:r>
        <w:rPr>
          <w:b/>
          <w:color w:val="102C57"/>
        </w:rPr>
        <w:t xml:space="preserve">Zoho edition: </w:t>
      </w:r>
      <w:r>
        <w:t>Blueprint, approvals, assignment rules, validation rules and field-level security are Enterprise edition features. Where the edition lacks a feature, an equivalent is set up as far as possible. The edition is confirmed in the licence advisory.</w:t>
      </w:r>
    </w:p>
    <w:p>
      <w:pPr>
        <w:pStyle w:val="ListBullet"/>
        <w:spacing w:after="80"/>
      </w:pPr>
      <w:r>
        <w:rPr>
          <w:b/>
          <w:color w:val="102C57"/>
        </w:rPr>
        <w:t xml:space="preserve">Licences: </w:t>
      </w:r>
      <w:r>
        <w:t>Zoho licences are bought by the client before the build starts.</w:t>
      </w:r>
    </w:p>
    <w:p>
      <w:pPr>
        <w:pStyle w:val="ListBullet"/>
        <w:spacing w:after="80"/>
      </w:pPr>
      <w:r>
        <w:rPr>
          <w:b/>
          <w:color w:val="102C57"/>
        </w:rPr>
        <w:t xml:space="preserve">Third-party tools: </w:t>
      </w:r>
      <w:r>
        <w:t>{Lead Chain, WhatsApp, payment gateway and similar} are arranged by the client; their subscriptions and charges are not included.</w:t>
      </w:r>
    </w:p>
    <w:p>
      <w:pPr>
        <w:pStyle w:val="ListBullet"/>
        <w:spacing w:after="80"/>
      </w:pPr>
      <w:r>
        <w:rPr>
          <w:b/>
          <w:color w:val="102C57"/>
        </w:rPr>
        <w:t xml:space="preserve">Dashboards: </w:t>
      </w:r>
      <w:r>
        <w:t>Only the default dashboards are included. A specific dashboard is added only after its feasibility is checked with our developer and the timeline is confirmed.</w:t>
      </w:r>
    </w:p>
    <w:p>
      <w:pPr>
        <w:pStyle w:val="ListBullet"/>
        <w:spacing w:after="80"/>
      </w:pPr>
      <w:r>
        <w:rPr>
          <w:b/>
          <w:color w:val="102C57"/>
        </w:rPr>
        <w:t xml:space="preserve">Data migration: </w:t>
      </w:r>
      <w:r>
        <w:t>Not included. Once development is complete, the timeline and estimate for migration are shared based on the final fields and development, and migration is taken up as a change request.</w:t>
      </w:r>
    </w:p>
    <w:p>
      <w:pPr>
        <w:pStyle w:val="ListBullet"/>
        <w:spacing w:after="80"/>
      </w:pPr>
      <w:r>
        <w:rPr>
          <w:b/>
          <w:color w:val="102C57"/>
        </w:rPr>
        <w:t xml:space="preserve">Regulatory matters: </w:t>
      </w:r>
      <w:r>
        <w:t>Registrations, disclosures, contracts and compliance with applicable rules and data protection are the client's responsibility; Leskode does not give legal or regulatory advice.</w:t>
      </w:r>
    </w:p>
    <w:p>
      <w:pPr>
        <w:pStyle w:val="ListBullet"/>
        <w:spacing w:after="80"/>
      </w:pPr>
      <w:r>
        <w:rPr>
          <w:b/>
          <w:color w:val="102C57"/>
        </w:rPr>
        <w:t xml:space="preserve">Change requests: </w:t>
      </w:r>
      <w:r>
        <w:t>Changes to this scope are handled through a formal Change Request and may affect timeline and cost.</w:t>
      </w:r>
    </w:p>
    <w:p>
      <w:pPr>
        <w:spacing w:after="200"/>
      </w:pPr>
    </w:p>
    <w:p>
      <w:pPr>
        <w:pStyle w:val="Heading1"/>
      </w:pPr>
      <w:r>
        <w:rPr>
          <w:color w:val="102C57"/>
        </w:rPr>
        <w:t>10. Assumptions &amp; Exclusions</w:t>
      </w:r>
    </w:p>
    <w:p>
      <w:pPr>
        <w:pStyle w:val="Heading2"/>
      </w:pPr>
      <w:r>
        <w:t>10.1 Assumptions</w:t>
      </w:r>
    </w:p>
    <w:p>
      <w:pPr>
        <w:pStyle w:val="ListBullet"/>
        <w:spacing w:after="60"/>
      </w:pPr>
      <w:r>
        <w:t>Licences in place; one coordinator for decisions and UAT.</w:t>
      </w:r>
    </w:p>
    <w:p>
      <w:pPr>
        <w:pStyle w:val="ListBullet"/>
        <w:spacing w:after="60"/>
      </w:pPr>
      <w:r>
        <w:t>Existing master data (customers, vendors, items) will be provided in agreed CSV/Excel templates.</w:t>
      </w:r>
    </w:p>
    <w:p>
      <w:pPr>
        <w:pStyle w:val="ListBullet"/>
        <w:spacing w:after="60"/>
      </w:pPr>
      <w:r>
        <w:t>Zoho application licences will be procured by the client prior to the start of each phase.</w:t>
      </w:r>
    </w:p>
    <w:p>
      <w:pPr>
        <w:pStyle w:val="ListBullet"/>
        <w:spacing w:after="60"/>
      </w:pPr>
      <w:r>
        <w:t>API credentials for payment gateway, WhatsApp, and banking providers will be arranged by the client.</w:t>
      </w:r>
    </w:p>
    <w:p>
      <w:pPr>
        <w:pStyle w:val="ListBullet"/>
        <w:spacing w:after="60"/>
      </w:pPr>
      <w:r>
        <w:t>UAT sign-off will be provided within 5–7 business days of test delivery.</w:t>
      </w:r>
    </w:p>
    <w:p>
      <w:pPr>
        <w:pStyle w:val="Heading2"/>
      </w:pPr>
      <w:r>
        <w:t>10.2 Exclusions</w:t>
      </w:r>
    </w:p>
    <w:p>
      <w:pPr>
        <w:pStyle w:val="ListBullet"/>
        <w:spacing w:after="60"/>
      </w:pPr>
      <w:r>
        <w:t>Custom mobile app development outside standard Zoho mobile apps.</w:t>
      </w:r>
    </w:p>
    <w:p>
      <w:pPr>
        <w:pStyle w:val="ListBullet"/>
        <w:spacing w:after="60"/>
      </w:pPr>
      <w:r>
        <w:t>Direct integration with proprietary weighbridge or on-premise legacy hardware.</w:t>
      </w:r>
    </w:p>
    <w:p>
      <w:pPr>
        <w:pStyle w:val="ListBullet"/>
        <w:spacing w:after="60"/>
      </w:pPr>
      <w:r>
        <w:t>Hardware procurement (barcode scanners, label printers, biometric devices, workstations).</w:t>
      </w:r>
    </w:p>
    <w:p>
      <w:pPr>
        <w:pStyle w:val="ListBullet"/>
        <w:spacing w:after="60"/>
      </w:pPr>
      <w:r>
        <w:t>Export invoicing and multi-currency accounting configuration.</w:t>
      </w:r>
    </w:p>
    <w:p>
      <w:pPr>
        <w:pStyle w:val="ListBullet"/>
        <w:spacing w:after="60"/>
      </w:pPr>
      <w:r>
        <w:t>Post-go-live support beyond the agreed hypercare period (available under separate AMC).</w:t>
      </w:r>
    </w:p>
    <w:p>
      <w:pPr>
        <w:spacing w:before="80" w:after="80"/>
      </w:pPr>
      <w:r>
        <w:rPr>
          <w:b/>
          <w:color w:val="64748B"/>
          <w:sz w:val="18"/>
        </w:rPr>
        <w:t>Closing line: Data migration, hardware, and post-go-live support beyond hypercare.</w:t>
      </w:r>
    </w:p>
    <w:p>
      <w:pPr>
        <w:spacing w:after="240"/>
      </w:pPr>
      <w:r>
        <w:rPr>
          <w:i/>
          <w:color w:val="64748B"/>
          <w:sz w:val="17"/>
        </w:rPr>
        <w:t>Optional enhancements line: Optional enhancements that can be added later through a change request: WhatsApp Business automation, customer self-service portal, biometric attendance sync.</w:t>
      </w:r>
    </w:p>
    <w:p>
      <w:pPr>
        <w:pStyle w:val="Heading1"/>
      </w:pPr>
      <w:r>
        <w:rPr>
          <w:color w:val="102C57"/>
        </w:rPr>
        <w:t>11. Points to Confirm (Clarifications)</w:t>
      </w:r>
    </w:p>
    <w:p>
      <w:pPr>
        <w:spacing w:after="120"/>
      </w:pPr>
      <w:r>
        <w:t>The following operational points require client confirmation prior to development kickoff:</w:t>
      </w:r>
    </w:p>
    <w:tbl>
      <w:tblPr>
        <w:tblW w:type="auto" w:w="0"/>
        <w:jc w:val="center"/>
        <w:tblLook w:firstColumn="1" w:firstRow="1" w:lastColumn="0" w:lastRow="0" w:noHBand="0" w:noVBand="1" w:val="04A0"/>
      </w:tblPr>
      <w:tblGrid>
        <w:gridCol w:w="4968"/>
        <w:gridCol w:w="4968"/>
      </w:tblGrid>
      <w:tr>
        <w:tc>
          <w:tcPr>
            <w:tcW w:type="dxa" w:w="4968"/>
            <w:shd w:fill="102C57"/>
            <w:tcMar>
              <w:top w:w="140" w:type="dxa"/>
              <w:bottom w:w="140" w:type="dxa"/>
              <w:left w:w="140" w:type="dxa"/>
              <w:right w:w="140" w:type="dxa"/>
            </w:tcMar>
          </w:tcPr>
          <w:p>
            <w:pPr>
              <w:spacing w:before="0" w:after="0"/>
            </w:pPr>
            <w:r/>
            <w:r>
              <w:rPr>
                <w:b/>
                <w:color w:val="FFFFFF"/>
                <w:sz w:val="19"/>
              </w:rPr>
              <w:t>Point to Confirm</w:t>
            </w:r>
          </w:p>
        </w:tc>
        <w:tc>
          <w:tcPr>
            <w:tcW w:type="dxa" w:w="4968"/>
            <w:shd w:fill="102C57"/>
            <w:tcMar>
              <w:top w:w="140" w:type="dxa"/>
              <w:bottom w:w="140" w:type="dxa"/>
              <w:left w:w="140" w:type="dxa"/>
              <w:right w:w="140" w:type="dxa"/>
            </w:tcMar>
          </w:tcPr>
          <w:p>
            <w:pPr>
              <w:spacing w:before="0" w:after="0"/>
            </w:pPr>
            <w:r/>
            <w:r>
              <w:rPr>
                <w:b/>
                <w:color w:val="FFFFFF"/>
                <w:sz w:val="19"/>
              </w:rPr>
              <w:t>Why It Matters (Impact on SOW)</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Historical Data Volume</w:t>
            </w:r>
          </w:p>
        </w:tc>
        <w:tc>
          <w:tcPr>
            <w:tcW w:type="dxa" w:w="4968"/>
            <w:shd w:fill="FFFFFF"/>
            <w:tcMar>
              <w:top w:w="120" w:type="dxa"/>
              <w:bottom w:w="120" w:type="dxa"/>
              <w:left w:w="140" w:type="dxa"/>
              <w:right w:w="140" w:type="dxa"/>
            </w:tcMar>
          </w:tcPr>
          <w:p>
            <w:pPr>
              <w:spacing w:before="40" w:after="40" w:line="276" w:lineRule="auto"/>
            </w:pPr>
            <w:r>
              <w:rPr>
                <w:color w:val="0F172A"/>
                <w:sz w:val="18"/>
              </w:rPr>
              <w:t>Determines data cleansing and migration hours required if added via Change Request.</w:t>
            </w:r>
          </w:p>
        </w:tc>
      </w:tr>
      <w:tr>
        <w:tc>
          <w:tcPr>
            <w:tcW w:type="dxa" w:w="4968"/>
            <w:shd w:fill="F0F4F8"/>
            <w:tcMar>
              <w:top w:w="120" w:type="dxa"/>
              <w:bottom w:w="120" w:type="dxa"/>
              <w:left w:w="140" w:type="dxa"/>
              <w:right w:w="140" w:type="dxa"/>
            </w:tcMar>
          </w:tcPr>
          <w:p>
            <w:pPr>
              <w:spacing w:before="40" w:after="40" w:line="276" w:lineRule="auto"/>
            </w:pPr>
            <w:r>
              <w:rPr>
                <w:b/>
                <w:color w:val="0F172A"/>
                <w:sz w:val="18"/>
              </w:rPr>
              <w:t>User Role Hierarchy &amp; Approvers</w:t>
            </w:r>
          </w:p>
        </w:tc>
        <w:tc>
          <w:tcPr>
            <w:tcW w:type="dxa" w:w="4968"/>
            <w:shd w:fill="F0F4F8"/>
            <w:tcMar>
              <w:top w:w="120" w:type="dxa"/>
              <w:bottom w:w="120" w:type="dxa"/>
              <w:left w:w="140" w:type="dxa"/>
              <w:right w:w="140" w:type="dxa"/>
            </w:tcMar>
          </w:tcPr>
          <w:p>
            <w:pPr>
              <w:spacing w:before="40" w:after="40" w:line="276" w:lineRule="auto"/>
            </w:pPr>
            <w:r>
              <w:rPr>
                <w:color w:val="0F172A"/>
                <w:sz w:val="18"/>
              </w:rPr>
              <w:t>Defines the exact approval chains and discount floor authorization rules in CRM and Books.</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Third-Party API Endpoints</w:t>
            </w:r>
          </w:p>
        </w:tc>
        <w:tc>
          <w:tcPr>
            <w:tcW w:type="dxa" w:w="4968"/>
            <w:shd w:fill="FFFFFF"/>
            <w:tcMar>
              <w:top w:w="120" w:type="dxa"/>
              <w:bottom w:w="120" w:type="dxa"/>
              <w:left w:w="140" w:type="dxa"/>
              <w:right w:w="140" w:type="dxa"/>
            </w:tcMar>
          </w:tcPr>
          <w:p>
            <w:pPr>
              <w:spacing w:before="40" w:after="40" w:line="276" w:lineRule="auto"/>
            </w:pPr>
            <w:r>
              <w:rPr>
                <w:color w:val="0F172A"/>
                <w:sz w:val="18"/>
              </w:rPr>
              <w:t>Determines Zoho Flow connector requirements versus custom Deluge webhook scripts.</w:t>
            </w:r>
          </w:p>
        </w:tc>
      </w:tr>
      <w:tr>
        <w:tc>
          <w:tcPr>
            <w:tcW w:type="dxa" w:w="4968"/>
            <w:shd w:fill="F0F4F8"/>
            <w:tcMar>
              <w:top w:w="120" w:type="dxa"/>
              <w:bottom w:w="120" w:type="dxa"/>
              <w:left w:w="140" w:type="dxa"/>
              <w:right w:w="140" w:type="dxa"/>
            </w:tcMar>
          </w:tcPr>
          <w:p>
            <w:pPr>
              <w:spacing w:before="40" w:after="40" w:line="276" w:lineRule="auto"/>
            </w:pPr>
            <w:r>
              <w:rPr>
                <w:b/>
                <w:color w:val="0F172A"/>
                <w:sz w:val="18"/>
              </w:rPr>
              <w:t>GST / Invoicing Multi-Branch Setup</w:t>
            </w:r>
          </w:p>
        </w:tc>
        <w:tc>
          <w:tcPr>
            <w:tcW w:type="dxa" w:w="4968"/>
            <w:shd w:fill="F0F4F8"/>
            <w:tcMar>
              <w:top w:w="120" w:type="dxa"/>
              <w:bottom w:w="120" w:type="dxa"/>
              <w:left w:w="140" w:type="dxa"/>
              <w:right w:w="140" w:type="dxa"/>
            </w:tcMar>
          </w:tcPr>
          <w:p>
            <w:pPr>
              <w:spacing w:before="40" w:after="40" w:line="276" w:lineRule="auto"/>
            </w:pPr>
            <w:r>
              <w:rPr>
                <w:color w:val="0F172A"/>
                <w:sz w:val="18"/>
              </w:rPr>
              <w:t>Dictates the chart of accounts complexity and branch prefix configurations in Zoho Books.</w:t>
            </w:r>
          </w:p>
        </w:tc>
      </w:tr>
    </w:tbl>
    <w:p>
      <w:pPr>
        <w:spacing w:after="280"/>
      </w:pPr>
    </w:p>
    <w:p>
      <w:pPr>
        <w:pStyle w:val="Heading1"/>
      </w:pPr>
      <w:r>
        <w:rPr>
          <w:color w:val="102C57"/>
        </w:rPr>
        <w:t>12. Client Inputs Required</w:t>
      </w:r>
    </w:p>
    <w:tbl>
      <w:tblPr>
        <w:tblW w:type="auto" w:w="0"/>
        <w:jc w:val="center"/>
        <w:tblLook w:firstColumn="1" w:firstRow="1" w:lastColumn="0" w:lastRow="0" w:noHBand="0" w:noVBand="1" w:val="04A0"/>
      </w:tblPr>
      <w:tblGrid>
        <w:gridCol w:w="4968"/>
        <w:gridCol w:w="4968"/>
      </w:tblGrid>
      <w:tr>
        <w:tc>
          <w:tcPr>
            <w:tcW w:type="dxa" w:w="4968"/>
            <w:shd w:fill="102C57"/>
            <w:tcMar>
              <w:top w:w="140" w:type="dxa"/>
              <w:bottom w:w="140" w:type="dxa"/>
              <w:left w:w="140" w:type="dxa"/>
              <w:right w:w="140" w:type="dxa"/>
            </w:tcMar>
          </w:tcPr>
          <w:p>
            <w:pPr>
              <w:spacing w:before="0" w:after="0"/>
            </w:pPr>
            <w:r/>
            <w:r>
              <w:rPr>
                <w:b/>
                <w:color w:val="FFFFFF"/>
                <w:sz w:val="19"/>
              </w:rPr>
              <w:t>Client Input / Artefact</w:t>
            </w:r>
          </w:p>
        </w:tc>
        <w:tc>
          <w:tcPr>
            <w:tcW w:type="dxa" w:w="4968"/>
            <w:shd w:fill="102C57"/>
            <w:tcMar>
              <w:top w:w="140" w:type="dxa"/>
              <w:bottom w:w="140" w:type="dxa"/>
              <w:left w:w="140" w:type="dxa"/>
              <w:right w:w="140" w:type="dxa"/>
            </w:tcMar>
          </w:tcPr>
          <w:p>
            <w:pPr>
              <w:spacing w:before="0" w:after="0"/>
            </w:pPr>
            <w:r/>
            <w:r>
              <w:rPr>
                <w:b/>
                <w:color w:val="FFFFFF"/>
                <w:sz w:val="19"/>
              </w:rPr>
              <w:t>Used For (Phase)</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Zoho Super Admin Credentials</w:t>
            </w:r>
          </w:p>
        </w:tc>
        <w:tc>
          <w:tcPr>
            <w:tcW w:type="dxa" w:w="4968"/>
            <w:shd w:fill="FFFFFF"/>
            <w:tcMar>
              <w:top w:w="120" w:type="dxa"/>
              <w:bottom w:w="120" w:type="dxa"/>
              <w:left w:w="140" w:type="dxa"/>
              <w:right w:w="140" w:type="dxa"/>
            </w:tcMar>
          </w:tcPr>
          <w:p>
            <w:pPr>
              <w:spacing w:before="40" w:after="40" w:line="276" w:lineRule="auto"/>
            </w:pPr>
            <w:r>
              <w:rPr>
                <w:color w:val="0F172A"/>
                <w:sz w:val="18"/>
              </w:rPr>
              <w:t>Phase 1 &amp; 2 (Initial Setup &amp; Tenant Configuration)</w:t>
            </w:r>
          </w:p>
        </w:tc>
      </w:tr>
      <w:tr>
        <w:tc>
          <w:tcPr>
            <w:tcW w:type="dxa" w:w="4968"/>
            <w:shd w:fill="F0F4F8"/>
            <w:tcMar>
              <w:top w:w="120" w:type="dxa"/>
              <w:bottom w:w="120" w:type="dxa"/>
              <w:left w:w="140" w:type="dxa"/>
              <w:right w:w="140" w:type="dxa"/>
            </w:tcMar>
          </w:tcPr>
          <w:p>
            <w:pPr>
              <w:spacing w:before="40" w:after="40" w:line="276" w:lineRule="auto"/>
            </w:pPr>
            <w:r>
              <w:rPr>
                <w:b/>
                <w:color w:val="0F172A"/>
                <w:sz w:val="18"/>
              </w:rPr>
              <w:t>Item Master &amp; Price Lists (Excel/CSV)</w:t>
            </w:r>
          </w:p>
        </w:tc>
        <w:tc>
          <w:tcPr>
            <w:tcW w:type="dxa" w:w="4968"/>
            <w:shd w:fill="F0F4F8"/>
            <w:tcMar>
              <w:top w:w="120" w:type="dxa"/>
              <w:bottom w:w="120" w:type="dxa"/>
              <w:left w:w="140" w:type="dxa"/>
              <w:right w:w="140" w:type="dxa"/>
            </w:tcMar>
          </w:tcPr>
          <w:p>
            <w:pPr>
              <w:spacing w:before="40" w:after="40" w:line="276" w:lineRule="auto"/>
            </w:pPr>
            <w:r>
              <w:rPr>
                <w:color w:val="0F172A"/>
                <w:sz w:val="18"/>
              </w:rPr>
              <w:t>Phase 2 &amp; 4 (Item Master Configuration)</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Customer &amp; Vendor Master Templates</w:t>
            </w:r>
          </w:p>
        </w:tc>
        <w:tc>
          <w:tcPr>
            <w:tcW w:type="dxa" w:w="4968"/>
            <w:shd w:fill="FFFFFF"/>
            <w:tcMar>
              <w:top w:w="120" w:type="dxa"/>
              <w:bottom w:w="120" w:type="dxa"/>
              <w:left w:w="140" w:type="dxa"/>
              <w:right w:w="140" w:type="dxa"/>
            </w:tcMar>
          </w:tcPr>
          <w:p>
            <w:pPr>
              <w:spacing w:before="40" w:after="40" w:line="276" w:lineRule="auto"/>
            </w:pPr>
            <w:r>
              <w:rPr>
                <w:color w:val="0F172A"/>
                <w:sz w:val="18"/>
              </w:rPr>
              <w:t>Phase 2 &amp; 3 (CRM &amp; Books Master Setup)</w:t>
            </w:r>
          </w:p>
        </w:tc>
      </w:tr>
      <w:tr>
        <w:tc>
          <w:tcPr>
            <w:tcW w:type="dxa" w:w="4968"/>
            <w:shd w:fill="F0F4F8"/>
            <w:tcMar>
              <w:top w:w="120" w:type="dxa"/>
              <w:bottom w:w="120" w:type="dxa"/>
              <w:left w:w="140" w:type="dxa"/>
              <w:right w:w="140" w:type="dxa"/>
            </w:tcMar>
          </w:tcPr>
          <w:p>
            <w:pPr>
              <w:spacing w:before="40" w:after="40" w:line="276" w:lineRule="auto"/>
            </w:pPr>
            <w:r>
              <w:rPr>
                <w:b/>
                <w:color w:val="0F172A"/>
                <w:sz w:val="18"/>
              </w:rPr>
              <w:t>Standard Quotation &amp; Invoice Layouts / Logo</w:t>
            </w:r>
          </w:p>
        </w:tc>
        <w:tc>
          <w:tcPr>
            <w:tcW w:type="dxa" w:w="4968"/>
            <w:shd w:fill="F0F4F8"/>
            <w:tcMar>
              <w:top w:w="120" w:type="dxa"/>
              <w:bottom w:w="120" w:type="dxa"/>
              <w:left w:w="140" w:type="dxa"/>
              <w:right w:w="140" w:type="dxa"/>
            </w:tcMar>
          </w:tcPr>
          <w:p>
            <w:pPr>
              <w:spacing w:before="40" w:after="40" w:line="276" w:lineRule="auto"/>
            </w:pPr>
            <w:r>
              <w:rPr>
                <w:color w:val="0F172A"/>
                <w:sz w:val="18"/>
              </w:rPr>
              <w:t>Phase 2 &amp; 3 (Template Customization)</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Designated Module Leads for Workshops</w:t>
            </w:r>
          </w:p>
        </w:tc>
        <w:tc>
          <w:tcPr>
            <w:tcW w:type="dxa" w:w="4968"/>
            <w:shd w:fill="FFFFFF"/>
            <w:tcMar>
              <w:top w:w="120" w:type="dxa"/>
              <w:bottom w:w="120" w:type="dxa"/>
              <w:left w:w="140" w:type="dxa"/>
              <w:right w:w="140" w:type="dxa"/>
            </w:tcMar>
          </w:tcPr>
          <w:p>
            <w:pPr>
              <w:spacing w:before="40" w:after="40" w:line="276" w:lineRule="auto"/>
            </w:pPr>
            <w:r>
              <w:rPr>
                <w:color w:val="0F172A"/>
                <w:sz w:val="18"/>
              </w:rPr>
              <w:t>All Phases (Requirement Review &amp; UAT)</w:t>
            </w:r>
          </w:p>
        </w:tc>
      </w:tr>
    </w:tbl>
    <w:p>
      <w:pPr>
        <w:spacing w:after="320"/>
      </w:pPr>
    </w:p>
    <w:p>
      <w:pPr>
        <w:pStyle w:val="Heading1"/>
      </w:pPr>
      <w:r>
        <w:rPr>
          <w:color w:val="102C57"/>
        </w:rPr>
        <w:t>13. Acceptance &amp; Sign-Off</w:t>
      </w:r>
    </w:p>
    <w:p>
      <w:pPr>
        <w:spacing w:after="160"/>
      </w:pPr>
      <w:r>
        <w:t>This Scope of Work is agreed and accepted by both parties. Any changes to the scope described in this document will be managed through a formal Change Request process and may affect timeline and cost.</w:t>
      </w:r>
    </w:p>
    <w:tbl>
      <w:tblPr>
        <w:tblW w:type="auto" w:w="0"/>
        <w:jc w:val="center"/>
        <w:tblLook w:firstColumn="1" w:firstRow="1" w:lastColumn="0" w:lastRow="0" w:noHBand="0" w:noVBand="1" w:val="04A0"/>
      </w:tblPr>
      <w:tblGrid>
        <w:gridCol w:w="4968"/>
        <w:gridCol w:w="4968"/>
      </w:tblGrid>
      <w:tr>
        <w:tc>
          <w:tcPr>
            <w:tcW w:type="dxa" w:w="4968"/>
            <w:shd w:fill="102C57"/>
            <w:tcMar>
              <w:top w:w="140" w:type="dxa"/>
              <w:bottom w:w="140" w:type="dxa"/>
              <w:left w:w="140" w:type="dxa"/>
              <w:right w:w="140" w:type="dxa"/>
            </w:tcMar>
          </w:tcPr>
          <w:p>
            <w:pPr>
              <w:spacing w:before="0" w:after="0"/>
            </w:pPr>
            <w:r/>
            <w:r>
              <w:rPr>
                <w:b/>
                <w:color w:val="FFFFFF"/>
                <w:sz w:val="19"/>
              </w:rPr>
              <w:t>Implementation Partner (Leskode)</w:t>
            </w:r>
          </w:p>
        </w:tc>
        <w:tc>
          <w:tcPr>
            <w:tcW w:type="dxa" w:w="4968"/>
            <w:shd w:fill="102C57"/>
            <w:tcMar>
              <w:top w:w="140" w:type="dxa"/>
              <w:bottom w:w="140" w:type="dxa"/>
              <w:left w:w="140" w:type="dxa"/>
              <w:right w:w="140" w:type="dxa"/>
            </w:tcMar>
          </w:tcPr>
          <w:p>
            <w:pPr>
              <w:spacing w:before="0" w:after="0"/>
            </w:pPr>
            <w:r/>
            <w:r>
              <w:rPr>
                <w:b/>
                <w:color w:val="FFFFFF"/>
                <w:sz w:val="19"/>
              </w:rPr>
              <w:t>Customer (Shiva Karthikeyaa Steels)</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Authorized Signatory</w:t>
            </w:r>
          </w:p>
        </w:tc>
        <w:tc>
          <w:tcPr>
            <w:tcW w:type="dxa" w:w="4968"/>
            <w:shd w:fill="FFFFFF"/>
            <w:tcMar>
              <w:top w:w="120" w:type="dxa"/>
              <w:bottom w:w="120" w:type="dxa"/>
              <w:left w:w="140" w:type="dxa"/>
              <w:right w:w="140" w:type="dxa"/>
            </w:tcMar>
          </w:tcPr>
          <w:p>
            <w:pPr>
              <w:spacing w:before="40" w:after="40" w:line="276" w:lineRule="auto"/>
            </w:pPr>
            <w:r>
              <w:rPr>
                <w:color w:val="0F172A"/>
                <w:sz w:val="18"/>
              </w:rPr>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Name &amp; Designation: Vaishnavi T, Director</w:t>
            </w:r>
          </w:p>
        </w:tc>
        <w:tc>
          <w:tcPr>
            <w:tcW w:type="dxa" w:w="4968"/>
            <w:shd w:fill="FFFFFF"/>
            <w:tcMar>
              <w:top w:w="120" w:type="dxa"/>
              <w:bottom w:w="120" w:type="dxa"/>
              <w:left w:w="140" w:type="dxa"/>
              <w:right w:w="140" w:type="dxa"/>
            </w:tcMar>
          </w:tcPr>
          <w:p>
            <w:pPr>
              <w:spacing w:before="40" w:after="40" w:line="276" w:lineRule="auto"/>
            </w:pPr>
            <w:r>
              <w:rPr>
                <w:color w:val="0F172A"/>
                <w:sz w:val="18"/>
              </w:rPr>
              <w:t>Name &amp; Designation:</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Date:</w:t>
            </w:r>
          </w:p>
        </w:tc>
        <w:tc>
          <w:tcPr>
            <w:tcW w:type="dxa" w:w="4968"/>
            <w:shd w:fill="FFFFFF"/>
            <w:tcMar>
              <w:top w:w="120" w:type="dxa"/>
              <w:bottom w:w="120" w:type="dxa"/>
              <w:left w:w="140" w:type="dxa"/>
              <w:right w:w="140" w:type="dxa"/>
            </w:tcMar>
          </w:tcPr>
          <w:p>
            <w:pPr>
              <w:spacing w:before="40" w:after="40" w:line="276" w:lineRule="auto"/>
            </w:pPr>
            <w:r>
              <w:rPr>
                <w:color w:val="0F172A"/>
                <w:sz w:val="18"/>
              </w:rPr>
              <w:t>Date:</w:t>
            </w:r>
          </w:p>
        </w:tc>
      </w:tr>
      <w:tr>
        <w:tc>
          <w:tcPr>
            <w:tcW w:type="dxa" w:w="4968"/>
            <w:shd w:fill="FFFFFF"/>
            <w:tcMar>
              <w:top w:w="120" w:type="dxa"/>
              <w:bottom w:w="120" w:type="dxa"/>
              <w:left w:w="140" w:type="dxa"/>
              <w:right w:w="140" w:type="dxa"/>
            </w:tcMar>
          </w:tcPr>
          <w:p>
            <w:pPr>
              <w:spacing w:before="40" w:after="40" w:line="276" w:lineRule="auto"/>
            </w:pPr>
            <w:r>
              <w:rPr>
                <w:b/>
                <w:color w:val="0F172A"/>
                <w:sz w:val="18"/>
              </w:rPr>
              <w:t>Contact: +91 9500424307</w:t>
            </w:r>
          </w:p>
        </w:tc>
        <w:tc>
          <w:tcPr>
            <w:tcW w:type="dxa" w:w="4968"/>
            <w:shd w:fill="FFFFFF"/>
            <w:tcMar>
              <w:top w:w="120" w:type="dxa"/>
              <w:bottom w:w="120" w:type="dxa"/>
              <w:left w:w="140" w:type="dxa"/>
              <w:right w:w="140" w:type="dxa"/>
            </w:tcMar>
          </w:tcPr>
          <w:p>
            <w:pPr>
              <w:spacing w:before="40" w:after="40" w:line="276" w:lineRule="auto"/>
            </w:pPr>
            <w:r>
              <w:rPr>
                <w:color w:val="0F172A"/>
                <w:sz w:val="18"/>
              </w:rPr>
              <w:t>Contact:</w:t>
            </w:r>
          </w:p>
        </w:tc>
      </w:tr>
    </w:tbl>
    <w:p>
      <w:pPr>
        <w:spacing w:before="240"/>
      </w:pPr>
      <w:r>
        <w:rPr>
          <w:color w:val="64748B"/>
          <w:sz w:val="17"/>
        </w:rPr>
        <w:t>Confidential — Leskode  |  Prepared by Leskode Solutions Team  |  Shavs Technologies Pvt Ltd, Coimbatore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Leskode | Prepared by Monish | Contact: +91 9500424307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Leskode | Zoho Advanced Partner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