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D5631"/>
          <w:sz w:val="28"/>
          <w:szCs w:val="28"/>
        </w:rPr>
        <w:t xml:space="preserve">CIVIL SERVICES (MAIN) EXAMINATION</w:t>
      </w:r>
    </w:p>
    <w:p>
      <w:pPr>
        <w:spacing w:after="60" w:before="0"/>
        <w:jc w:val="center"/>
      </w:pPr>
      <w:r>
        <w:rPr>
          <w:rFonts w:ascii="Arial" w:cs="Arial" w:eastAsia="Arial" w:hAnsi="Arial"/>
          <w:b/>
          <w:bCs/>
          <w:color w:val="1D5631"/>
          <w:sz w:val="36"/>
          <w:szCs w:val="36"/>
        </w:rPr>
        <w:t xml:space="preserve">PHYSICS (OPTIONAL) — PAPER II</w:t>
      </w:r>
    </w:p>
    <w:p>
      <w:pPr>
        <w:spacing w:after="180" w:before="0"/>
        <w:jc w:val="center"/>
      </w:pPr>
      <w:r>
        <w:rPr>
          <w:rFonts w:ascii="Arial" w:cs="Arial" w:eastAsia="Arial" w:hAnsi="Arial"/>
          <w:sz w:val="22"/>
          <w:szCs w:val="22"/>
        </w:rPr>
        <w:t xml:space="preserve">Time Allowed: 3 Hours                                                          Maximum Marks: 250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631" w:sz="2"/>
              <w:left w:val="single" w:color="1D5631" w:sz="2"/>
              <w:bottom w:val="single" w:color="1D5631" w:sz="2"/>
              <w:right w:val="single" w:color="1D5631" w:sz="2"/>
            </w:tcBorders>
            <w:shd w:fill="EEF6EE" w:val="clear"/>
            <w:tcMar>
              <w:top w:type="dxa" w:w="120"/>
              <w:left w:type="dxa" w:w="200"/>
              <w:bottom w:type="dxa" w:w="120"/>
              <w:right w:type="dxa" w:w="200"/>
            </w:tcMar>
          </w:tcPr>
          <w:p>
            <w:r>
              <w:rPr>
                <w:rFonts w:ascii="Arial" w:cs="Arial" w:eastAsia="Arial" w:hAnsi="Arial"/>
                <w:b/>
                <w:bCs/>
                <w:color w:val="1D5631"/>
                <w:sz w:val="22"/>
                <w:szCs w:val="22"/>
              </w:rPr>
              <w:t xml:space="preserve">GENERAL INSTRUCTIONS</w:t>
            </w:r>
          </w:p>
          <w:p>
            <w:pPr>
              <w:spacing w:before="60"/>
            </w:pPr>
            <w:r>
              <w:rPr>
                <w:rFonts w:ascii="Arial" w:cs="Arial" w:eastAsia="Arial" w:hAnsi="Arial"/>
                <w:sz w:val="20"/>
                <w:szCs w:val="20"/>
              </w:rPr>
              <w:t xml:space="preserve">1.  There are EIGHT questions divided in TWO sections.</w:t>
            </w:r>
          </w:p>
          <w:p>
            <w:r>
              <w:rPr>
                <w:rFonts w:ascii="Arial" w:cs="Arial" w:eastAsia="Arial" w:hAnsi="Arial"/>
                <w:sz w:val="20"/>
                <w:szCs w:val="20"/>
              </w:rPr>
              <w:t xml:space="preserve">2.  Candidate has to attempt FIVE questions in all.</w:t>
            </w:r>
          </w:p>
          <w:p>
            <w:r>
              <w:rPr>
                <w:rFonts w:ascii="Arial" w:cs="Arial" w:eastAsia="Arial" w:hAnsi="Arial"/>
                <w:sz w:val="20"/>
                <w:szCs w:val="20"/>
              </w:rPr>
              <w:t xml:space="preserve">3.  Questions No. 1 and 5 are COMPULSORY and out of the remaining, THREE are to be attempted choosing at least ONE from each Section.</w:t>
            </w:r>
          </w:p>
          <w:p>
            <w:r>
              <w:rPr>
                <w:rFonts w:ascii="Arial" w:cs="Arial" w:eastAsia="Arial" w:hAnsi="Arial"/>
                <w:sz w:val="20"/>
                <w:szCs w:val="20"/>
              </w:rPr>
              <w:t xml:space="preserve">4.  The number of marks carried by a question/part is indicated against it.</w:t>
            </w:r>
          </w:p>
          <w:p>
            <w:r>
              <w:rPr>
                <w:rFonts w:ascii="Arial" w:cs="Arial" w:eastAsia="Arial" w:hAnsi="Arial"/>
                <w:sz w:val="20"/>
                <w:szCs w:val="20"/>
              </w:rPr>
              <w:t xml:space="preserve">5.  Answers must be written in the medium authorised in the Admission Certificate.</w:t>
            </w:r>
          </w:p>
          <w:p>
            <w:r>
              <w:rPr>
                <w:rFonts w:ascii="Arial" w:cs="Arial" w:eastAsia="Arial" w:hAnsi="Arial"/>
                <w:sz w:val="20"/>
                <w:szCs w:val="20"/>
              </w:rPr>
              <w:t xml:space="preserve">6.  Word limit in questions, wherever specified, should be adhered to.</w:t>
            </w:r>
          </w:p>
          <w:p>
            <w:r>
              <w:rPr>
                <w:rFonts w:ascii="Arial" w:cs="Arial" w:eastAsia="Arial" w:hAnsi="Arial"/>
                <w:sz w:val="20"/>
                <w:szCs w:val="20"/>
              </w:rPr>
              <w:t xml:space="preserve">7.  Neat diagrams are to be drawn wherever necessary. Credit will be given for well-labelled diagrams.</w:t>
            </w:r>
          </w:p>
          <w:p>
            <w:pPr>
              <w:spacing w:after="60"/>
            </w:pPr>
            <w:r>
              <w:rPr>
                <w:rFonts w:ascii="Arial" w:cs="Arial" w:eastAsia="Arial" w:hAnsi="Arial"/>
                <w:sz w:val="20"/>
                <w:szCs w:val="20"/>
              </w:rPr>
              <w:t xml:space="preserve">8.  Unless stated otherwise, all symbols carry their usual meanings.</w:t>
            </w:r>
          </w:p>
        </w:tc>
      </w:tr>
    </w:tbl>
    <w:p>
      <w:pPr>
        <w:spacing w:after="1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single" w:color="1D5631" w:sz="1"/>
              <w:left w:val="single" w:color="1D5631" w:sz="1"/>
              <w:bottom w:val="single" w:color="1D5631" w:sz="1"/>
              <w:right w:val="single" w:color="1D5631" w:sz="1"/>
            </w:tcBorders>
            <w:shd w:fill="D5EDD5" w:val="clear"/>
            <w:tcMar>
              <w:top w:type="dxa" w:w="80"/>
              <w:left w:type="dxa" w:w="100"/>
              <w:bottom w:type="dxa" w:w="80"/>
              <w:right w:type="dxa" w:w="80"/>
            </w:tcMar>
          </w:tcPr>
          <w:p>
            <w:pPr>
              <w:jc w:val="center"/>
            </w:pPr>
            <w:r>
              <w:rPr>
                <w:rFonts w:ascii="Arial" w:cs="Arial" w:eastAsia="Arial" w:hAnsi="Arial"/>
                <w:b/>
                <w:bCs/>
                <w:sz w:val="20"/>
                <w:szCs w:val="20"/>
              </w:rPr>
              <w:t xml:space="preserve">Q.No.</w:t>
            </w:r>
          </w:p>
        </w:tc>
        <w:tc>
          <w:tcPr>
            <w:tcW w:type="dxa" w:w="7560"/>
            <w:tcBorders>
              <w:top w:val="single" w:color="1D5631" w:sz="1"/>
              <w:left w:val="single" w:color="1D5631" w:sz="1"/>
              <w:bottom w:val="single" w:color="1D5631" w:sz="1"/>
              <w:right w:val="single" w:color="1D5631" w:sz="1"/>
            </w:tcBorders>
            <w:shd w:fill="D5EDD5" w:val="clear"/>
            <w:tcMar>
              <w:top w:type="dxa" w:w="80"/>
              <w:left w:type="dxa" w:w="120"/>
              <w:bottom w:type="dxa" w:w="80"/>
              <w:right w:type="dxa" w:w="120"/>
            </w:tcMar>
          </w:tcPr>
          <w:p>
            <w:pPr>
              <w:jc w:val="center"/>
            </w:pPr>
            <w:r>
              <w:rPr>
                <w:rFonts w:ascii="Arial" w:cs="Arial" w:eastAsia="Arial" w:hAnsi="Arial"/>
                <w:b/>
                <w:bCs/>
                <w:sz w:val="20"/>
                <w:szCs w:val="20"/>
              </w:rPr>
              <w:t xml:space="preserve">Question</w:t>
            </w:r>
          </w:p>
        </w:tc>
        <w:tc>
          <w:tcPr>
            <w:tcW w:type="dxa" w:w="1200"/>
            <w:tcBorders>
              <w:top w:val="single" w:color="1D5631" w:sz="1"/>
              <w:left w:val="single" w:color="1D5631" w:sz="1"/>
              <w:bottom w:val="single" w:color="1D5631" w:sz="1"/>
              <w:right w:val="single" w:color="1D5631" w:sz="1"/>
            </w:tcBorders>
            <w:shd w:fill="D5EDD5" w:val="clear"/>
            <w:tcMar>
              <w:top w:type="dxa" w:w="80"/>
              <w:left w:type="dxa" w:w="80"/>
              <w:bottom w:type="dxa" w:w="80"/>
              <w:right w:type="dxa" w:w="120"/>
            </w:tcMar>
          </w:tcPr>
          <w:p>
            <w:pPr>
              <w:jc w:val="center"/>
            </w:pPr>
            <w:r>
              <w:rPr>
                <w:rFonts w:ascii="Arial" w:cs="Arial" w:eastAsia="Arial" w:hAnsi="Arial"/>
                <w:b/>
                <w:bCs/>
                <w:sz w:val="20"/>
                <w:szCs w:val="20"/>
              </w:rPr>
              <w:t xml:space="preserve">Marks</w:t>
            </w:r>
          </w:p>
        </w:tc>
      </w:tr>
    </w:tbl>
    <w:p>
      <w:pPr>
        <w:spacing w:after="80" w:before="80"/>
      </w:pPr>
    </w:p>
    <w:p>
      <w:pPr>
        <w:spacing w:after="160" w:before="200"/>
      </w:pPr>
      <w:r>
        <w:rPr>
          <w:rFonts w:ascii="Arial" w:cs="Arial" w:eastAsia="Arial" w:hAnsi="Arial"/>
          <w:b/>
          <w:bCs/>
          <w:color w:val="1D5631"/>
          <w:sz w:val="26"/>
          <w:szCs w:val="26"/>
        </w:rPr>
        <w:t xml:space="preserve">SECTION A</w:t>
      </w:r>
    </w:p>
    <w:p>
      <w:pPr>
        <w:spacing w:after="80" w:before="80"/>
      </w:pPr>
      <w:r>
        <w:rPr>
          <w:rFonts w:ascii="Arial" w:cs="Arial" w:eastAsia="Arial" w:hAnsi="Arial"/>
          <w:i/>
          <w:iCs/>
          <w:color w:val="444444"/>
          <w:sz w:val="20"/>
          <w:szCs w:val="20"/>
        </w:rPr>
        <w:t xml:space="preserve">Attempt Question 1 (compulsory) and any TWO of Questions 2, 3 and 4.</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gridSpan w:val="3"/>
            <w:tcBorders>
              <w:top w:val="single" w:color="1D5631" w:sz="1"/>
              <w:left w:val="single" w:color="1D5631" w:sz="1"/>
              <w:bottom w:val="single" w:color="1D5631" w:sz="1"/>
              <w:right w:val="single" w:color="1D5631" w:sz="1"/>
            </w:tcBorders>
            <w:shd w:fill="1D5631" w:val="clear"/>
            <w:tcMar>
              <w:top w:type="dxa" w:w="100"/>
              <w:left w:type="dxa" w:w="160"/>
              <w:bottom w:type="dxa" w:w="100"/>
              <w:right w:type="dxa" w:w="160"/>
            </w:tcMar>
          </w:tcPr>
          <w:p>
            <w:r>
              <w:rPr>
                <w:rFonts w:ascii="Arial" w:cs="Arial" w:eastAsia="Arial" w:hAnsi="Arial"/>
                <w:b/>
                <w:bCs/>
                <w:color w:val="FFFFFF"/>
                <w:sz w:val="24"/>
                <w:szCs w:val="24"/>
              </w:rPr>
              <w:t xml:space="preserve">SECTION A — Question 1 (Compulsory) — Attempt ALL five parts  [10 × 5 = 50 marks]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1(a)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Write down the time-independent Schrödinger equation for a particle in a one-dimensional harmonic oscillator potential V(x) = ½mω²x². Without solving it completely, (i) explain the ladder operator method to find the eigenvalues [6], and (ii) state and write the normalised ground-state wave function ψ₀(x) and find ⟨x⟩, ⟨x²⟩, ⟨p⟩ and ⟨p²⟩ in this state [4].</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1(b)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 the Pauli exclusion principle. Write down the 2×2 Pauli spin matrices σ_x, σ_y, σ_z. Show that (i) they are Hermitian and traceless [4], and (ii) [σ_x, σ_y] = 2i σ_z [6].</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1(c)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Describe the Stern-Gerlach experiment. What feature of the result demonstrates the quantisation of the z-component of angular momentum? For a silver atom with total angular momentum quantum number J = 1/2, how many components would you expect in the beam deflection pattern? Explain why silver atoms in the ground state have J = 1/2.</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1(d)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Explain what is meant by binding energy per nucleon and sketch the binding-energy curve. Using the semi-empirical mass formula, identify and give physical interpretations of the volume, surface, Coulomb, asymmetry, and pairing terms. Why does the curve peak near A ≈ 56 (iron)?</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1(e)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Define intrinsic and extrinsic semiconductors. For an n-type semiconductor at temperature T, derive an expression for the position of the Fermi level E_F relative to the conduction band edge E_C in terms of the donor concentration N_d and the effective density of states N_C. Sketch E_F vs T for an n-type material.</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gridSpan w:val="3"/>
            <w:tcBorders>
              <w:top w:val="single" w:color="1D5631" w:sz="1"/>
              <w:left w:val="single" w:color="1D5631" w:sz="1"/>
              <w:bottom w:val="single" w:color="1D5631" w:sz="1"/>
              <w:right w:val="single" w:color="1D5631" w:sz="1"/>
            </w:tcBorders>
            <w:shd w:fill="1D5631" w:val="clear"/>
            <w:tcMar>
              <w:top w:type="dxa" w:w="100"/>
              <w:left w:type="dxa" w:w="160"/>
              <w:bottom w:type="dxa" w:w="100"/>
              <w:right w:type="dxa" w:w="160"/>
            </w:tcMar>
          </w:tcPr>
          <w:p>
            <w:r>
              <w:rPr>
                <w:rFonts w:ascii="Arial" w:cs="Arial" w:eastAsia="Arial" w:hAnsi="Arial"/>
                <w:b/>
                <w:bCs/>
                <w:color w:val="FFFFFF"/>
                <w:sz w:val="24"/>
                <w:szCs w:val="24"/>
              </w:rPr>
              <w:t xml:space="preserve">Question 2 — Quantum Mechanics  [20 + 15 + 15 = 50 marks]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2(a)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particle is incident from the left on a rectangular potential barrier V(x) = V₀ for 0 ≤ x ≤ a, and V = 0 elsewhere. Write down the Schrödinger equation in each region and the appropriate solutions for E &lt; V₀. Apply boundary conditions at x = 0 and x = a to derive the transmission coefficient T. Show that in the limit of a high, wide barrier (κa &gt;&gt; 1), T ≈ 16(E/V₀)(1 − E/V₀) e^{−2κa} where κ = √{2m(V₀−E)}/ħ. Discuss the physical significance of tunnelling with two real-world examples.</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2(b)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 the Heisenberg uncertainty principle in the form ΔxΔp_x ≥ ħ/2. Derive it from the Cauchy-Schwarz inequality applied to the operators x̂ and p̂_x. Use it to estimate the ground-state energy of the hydrogen atom and compare with the exact Bohr result.</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2(c)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particle is in a 3-dimensional cubic box of side L. Write the energy eigenvalues. By counting the number of states with energy ≤ E in k-space, derive the density of states g(E) = (V/2π²)(2m/ħ²)^{3/2} E^{1/2}. Apply this to find the Fermi energy E_F of a free electron gas with n electrons per unit volume at T = 0.</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gridSpan w:val="3"/>
            <w:tcBorders>
              <w:top w:val="single" w:color="1D5631" w:sz="1"/>
              <w:left w:val="single" w:color="1D5631" w:sz="1"/>
              <w:bottom w:val="single" w:color="1D5631" w:sz="1"/>
              <w:right w:val="single" w:color="1D5631" w:sz="1"/>
            </w:tcBorders>
            <w:shd w:fill="1D5631" w:val="clear"/>
            <w:tcMar>
              <w:top w:type="dxa" w:w="100"/>
              <w:left w:type="dxa" w:w="160"/>
              <w:bottom w:type="dxa" w:w="100"/>
              <w:right w:type="dxa" w:w="160"/>
            </w:tcMar>
          </w:tcPr>
          <w:p>
            <w:r>
              <w:rPr>
                <w:rFonts w:ascii="Arial" w:cs="Arial" w:eastAsia="Arial" w:hAnsi="Arial"/>
                <w:b/>
                <w:bCs/>
                <w:color w:val="FFFFFF"/>
                <w:sz w:val="24"/>
                <w:szCs w:val="24"/>
              </w:rPr>
              <w:t xml:space="preserve">Question 3 — Atomic and Molecular Physics  [15 + 20 + 15 = 50 marks]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3(a)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Derive the selection rules for electric dipole transitions in the hydrogen atom: Δl = ±1 and Δm_l = 0, ±1. Explain physically why these rules arise from the conservation of angular momentum and parity. State what happens to these rules in the presence of a strong magnetic field (Paschen-Back regime).</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3(b)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Describe the Zeeman effect. Distinguish clearly between the normal Zeeman effect and the anomalous Zeeman effect:</w:t>
            </w:r>
          </w:p>
          <w:p>
            <w:pPr>
              <w:spacing w:before="60"/>
              <w:ind w:left="360"/>
            </w:pPr>
            <w:r>
              <w:rPr>
                <w:rFonts w:ascii="Arial" w:cs="Arial" w:eastAsia="Arial" w:hAnsi="Arial"/>
                <w:sz w:val="22"/>
                <w:szCs w:val="22"/>
              </w:rPr>
              <w:t xml:space="preserve">(i)  Derive the expression for the energy splitting in the normal Zeeman effect in an external field B, and show that three lines are expected. [8]</w:t>
            </w:r>
          </w:p>
          <w:p>
            <w:pPr>
              <w:spacing w:before="60"/>
              <w:ind w:left="360"/>
            </w:pPr>
            <w:r>
              <w:rPr>
                <w:rFonts w:ascii="Arial" w:cs="Arial" w:eastAsia="Arial" w:hAnsi="Arial"/>
                <w:sz w:val="22"/>
                <w:szCs w:val="22"/>
              </w:rPr>
              <w:t xml:space="preserve">(ii) Explain the origin of the anomalous effect in terms of the electron spin and the Landé g-factor. Write the expression for g_J in terms of L, S, J. [8]</w:t>
            </w:r>
          </w:p>
          <w:p>
            <w:pPr>
              <w:spacing w:before="60"/>
              <w:ind w:left="360"/>
            </w:pPr>
            <w:r>
              <w:rPr>
                <w:rFonts w:ascii="Arial" w:cs="Arial" w:eastAsia="Arial" w:hAnsi="Arial"/>
                <w:sz w:val="22"/>
                <w:szCs w:val="22"/>
              </w:rPr>
              <w:t xml:space="preserve">(iii) How many components would the sodium D₁ line (²S₁/₂ → ²P₁/₂) exhibit in a weak magnetic field? Draw the energy-level splitting diagram. [4]</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3(c)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Explain the Raman effect. Write the Stokes and anti-Stokes conditions. Describe briefly how laser Raman spectroscopy is used to determine the vibrational frequencies of a diatomic molecule. For CO gas, the observed Stokes shift is 2143 cm⁻¹. Calculate (i) the vibrational frequency, (ii) the zero-point energy, and (iii) the spacing between the first and second vibrational levels. [ħ = 1.055 × 10⁻³⁴ J s, c = 3 × 10¹⁰ cm s⁻¹]</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gridSpan w:val="3"/>
            <w:tcBorders>
              <w:top w:val="single" w:color="1D5631" w:sz="1"/>
              <w:left w:val="single" w:color="1D5631" w:sz="1"/>
              <w:bottom w:val="single" w:color="1D5631" w:sz="1"/>
              <w:right w:val="single" w:color="1D5631" w:sz="1"/>
            </w:tcBorders>
            <w:shd w:fill="1D5631" w:val="clear"/>
            <w:tcMar>
              <w:top w:type="dxa" w:w="100"/>
              <w:left w:type="dxa" w:w="160"/>
              <w:bottom w:type="dxa" w:w="100"/>
              <w:right w:type="dxa" w:w="160"/>
            </w:tcMar>
          </w:tcPr>
          <w:p>
            <w:r>
              <w:rPr>
                <w:rFonts w:ascii="Arial" w:cs="Arial" w:eastAsia="Arial" w:hAnsi="Arial"/>
                <w:b/>
                <w:bCs/>
                <w:color w:val="FFFFFF"/>
                <w:sz w:val="24"/>
                <w:szCs w:val="24"/>
              </w:rPr>
              <w:t xml:space="preserve">Question 4 — Nuclear Physics  [20 + 15 + 15 = 50 marks]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4(a)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Describe the nuclear shell model. Explain what is meant by magic numbers and give their values. Describe the spin-orbit coupling that is essential to reproduce the observed magic numbers. Using the shell model, predict the ground-state spin, parity, and magnetic moment of the following nuclei and compare with experiment where possible:</w:t>
            </w:r>
          </w:p>
          <w:p>
            <w:pPr>
              <w:spacing w:before="60"/>
              <w:ind w:left="360"/>
            </w:pPr>
            <w:r>
              <w:rPr>
                <w:rFonts w:ascii="Arial" w:cs="Arial" w:eastAsia="Arial" w:hAnsi="Arial"/>
                <w:sz w:val="22"/>
                <w:szCs w:val="22"/>
              </w:rPr>
              <w:t xml:space="preserve">(i)  ¹⁷O₈  [6]</w:t>
            </w:r>
          </w:p>
          <w:p>
            <w:pPr>
              <w:spacing w:before="60"/>
              <w:ind w:left="360"/>
            </w:pPr>
            <w:r>
              <w:rPr>
                <w:rFonts w:ascii="Arial" w:cs="Arial" w:eastAsia="Arial" w:hAnsi="Arial"/>
                <w:sz w:val="22"/>
                <w:szCs w:val="22"/>
              </w:rPr>
              <w:t xml:space="preserve">(ii) ⁴¹Ca₂₀  [7]</w:t>
            </w:r>
          </w:p>
          <w:p>
            <w:pPr>
              <w:spacing w:before="60"/>
              <w:ind w:left="360"/>
            </w:pPr>
            <w:r>
              <w:rPr>
                <w:rFonts w:ascii="Arial" w:cs="Arial" w:eastAsia="Arial" w:hAnsi="Arial"/>
                <w:sz w:val="22"/>
                <w:szCs w:val="22"/>
              </w:rPr>
              <w:t xml:space="preserve">(iii) ²⁰⁷Pb₈₂  [7]</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4(b)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Discuss the theory of nuclear fission. Define the Q-value of a nuclear reaction. For the fission reaction ²³⁵U + n → ¹⁴¹Ba + ⁹²Kr + 3n, calculate the Q-value given the following atomic masses (in u): M(²³⁵U) = 235.0439, M(¹⁴¹Ba) = 140.9144, M(⁹²Kr) = 91.9262, M(n) = 1.00867 u. [1 u = 931.5 MeV/c²]. Estimate the total energy release per kg of ²³⁵U fissioned.</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4(c)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Classify elementary particles by their fundamental interactions. Explain the quark model: list the six quarks with their charges and baryon numbers. Show how a proton, a neutron, and a pion (π⁺) are built from quarks. State the conservation laws obeyed in strong, electromagnetic, and weak interactions, noting which are violated in each.</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bl>
    <w:p>
      <w:pPr>
        <w:spacing w:after="200" w:before="200"/>
      </w:pPr>
    </w:p>
    <w:p>
      <w:r>
        <w:br w:type="page"/>
      </w:r>
    </w:p>
    <w:p>
      <w:pPr>
        <w:spacing w:after="160" w:before="200"/>
      </w:pPr>
      <w:r>
        <w:rPr>
          <w:rFonts w:ascii="Arial" w:cs="Arial" w:eastAsia="Arial" w:hAnsi="Arial"/>
          <w:b/>
          <w:bCs/>
          <w:color w:val="1D5631"/>
          <w:sz w:val="26"/>
          <w:szCs w:val="26"/>
        </w:rPr>
        <w:t xml:space="preserve">SECTION B</w:t>
      </w:r>
    </w:p>
    <w:p>
      <w:pPr>
        <w:spacing w:after="80" w:before="80"/>
      </w:pPr>
      <w:r>
        <w:rPr>
          <w:rFonts w:ascii="Arial" w:cs="Arial" w:eastAsia="Arial" w:hAnsi="Arial"/>
          <w:i/>
          <w:iCs/>
          <w:color w:val="444444"/>
          <w:sz w:val="20"/>
          <w:szCs w:val="20"/>
        </w:rPr>
        <w:t xml:space="preserve">Attempt Question 5 (compulsory) and any TWO of Questions 6, 7 and 8.</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gridSpan w:val="3"/>
            <w:tcBorders>
              <w:top w:val="single" w:color="1D5631" w:sz="1"/>
              <w:left w:val="single" w:color="1D5631" w:sz="1"/>
              <w:bottom w:val="single" w:color="1D5631" w:sz="1"/>
              <w:right w:val="single" w:color="1D5631" w:sz="1"/>
            </w:tcBorders>
            <w:shd w:fill="1D5631" w:val="clear"/>
            <w:tcMar>
              <w:top w:type="dxa" w:w="100"/>
              <w:left w:type="dxa" w:w="160"/>
              <w:bottom w:type="dxa" w:w="100"/>
              <w:right w:type="dxa" w:w="160"/>
            </w:tcMar>
          </w:tcPr>
          <w:p>
            <w:r>
              <w:rPr>
                <w:rFonts w:ascii="Arial" w:cs="Arial" w:eastAsia="Arial" w:hAnsi="Arial"/>
                <w:b/>
                <w:bCs/>
                <w:color w:val="FFFFFF"/>
                <w:sz w:val="24"/>
                <w:szCs w:val="24"/>
              </w:rPr>
              <w:t xml:space="preserve">SECTION B — Question 5 (Compulsory) — Attempt ALL five parts  [10 × 5 = 50 marks]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5(a)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Starting from Bloch's theorem, explain the origin of energy bands in crystalline solids. Distinguish qualitatively between conductors, semiconductors, and insulators in terms of band structure, band gap, and Fermi level position. Explain why diamond (band gap ~5.5 eV) is an insulator while germanium (band gap ~0.66 eV) is a semiconductor at room temperature.</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5(b)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Describe the Meissner effect. Distinguish between Type I and Type II superconductors in terms of their behaviour in an external magnetic field, critical fields, and flux penetration. Explain how Josephson junctions are used in SQUID magnetometers. State BCS theory's essential idea without detailed derivation.</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5(c)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Explain ferromagnetism in terms of Weiss molecular field theory. Define the Curie temperature T_C. Show that the susceptibility above T_C follows the Curie-Weiss law χ = C/(T − T_C). Sketch χ⁻¹ vs T, and comment on the physical meaning of the molecular field constant λ.</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5(d)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p-n junction is forward-biased by a voltage V. Starting from the concept of minority carrier injection and diffusion, derive the ideal diode equation I = I₀(e^{eV/k_BT} − 1). Define each symbol. Describe qualitatively how this equation is modified at high forward bias due to recombination in the depletion region.</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5(e)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Explain the principle of an operational amplifier (op-amp). For an inverting amplifier configuration with input resistor R₁ and feedback resistor R_f, derive the voltage gain A_v = −R_f/R₁ using the ideal op-amp approximation (virtual ground). Describe two additional applications of op-amps: (i) as a summing amplifier, and (ii) as a differentiator.</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[10]</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gridSpan w:val="3"/>
            <w:tcBorders>
              <w:top w:val="single" w:color="1D5631" w:sz="1"/>
              <w:left w:val="single" w:color="1D5631" w:sz="1"/>
              <w:bottom w:val="single" w:color="1D5631" w:sz="1"/>
              <w:right w:val="single" w:color="1D5631" w:sz="1"/>
            </w:tcBorders>
            <w:shd w:fill="1D5631" w:val="clear"/>
            <w:tcMar>
              <w:top w:type="dxa" w:w="100"/>
              <w:left w:type="dxa" w:w="160"/>
              <w:bottom w:type="dxa" w:w="100"/>
              <w:right w:type="dxa" w:w="160"/>
            </w:tcMar>
          </w:tcPr>
          <w:p>
            <w:r>
              <w:rPr>
                <w:rFonts w:ascii="Arial" w:cs="Arial" w:eastAsia="Arial" w:hAnsi="Arial"/>
                <w:b/>
                <w:bCs/>
                <w:color w:val="FFFFFF"/>
                <w:sz w:val="24"/>
                <w:szCs w:val="24"/>
              </w:rPr>
              <w:t xml:space="preserve">Question 6 — Solid State Physics  [15 + 20 + 15 = 50 marks]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6(a)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Describe the methods used to determine crystal structure using X-ray diffraction. State Bragg's law and derive it from the condition for constructive interference of X-rays reflected from successive crystal planes. A crystal with cubic structure diffracts X-rays of wavelength λ = 1.54 Å; the first-order peak occurs at 2θ = 38.2°. Calculate the interplanar spacing d and the lattice parameter a if the reflection is from (110) planes.</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6(b)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Present Debye's theory of the heat capacity of solids.</w:t>
            </w:r>
          </w:p>
          <w:p>
            <w:pPr>
              <w:spacing w:before="60"/>
              <w:ind w:left="360"/>
            </w:pPr>
            <w:r>
              <w:rPr>
                <w:rFonts w:ascii="Arial" w:cs="Arial" w:eastAsia="Arial" w:hAnsi="Arial"/>
                <w:sz w:val="22"/>
                <w:szCs w:val="22"/>
              </w:rPr>
              <w:t xml:space="preserve">(i)  Explain why Debye assumed a distribution of vibrational frequencies up to a maximum (Debye) frequency ω_D. Write the expression for the Debye density of states g(ω). [6]</w:t>
            </w:r>
          </w:p>
          <w:p>
            <w:pPr>
              <w:spacing w:before="60"/>
              <w:ind w:left="360"/>
            </w:pPr>
            <w:r>
              <w:rPr>
                <w:rFonts w:ascii="Arial" w:cs="Arial" w:eastAsia="Arial" w:hAnsi="Arial"/>
                <w:sz w:val="22"/>
                <w:szCs w:val="22"/>
              </w:rPr>
              <w:t xml:space="preserve">(ii) Write the Debye integral for the heat capacity C_V. Show that at high temperatures it reduces to the Dulong-Petit value 3Nk_B (classical limit). [8]</w:t>
            </w:r>
          </w:p>
          <w:p>
            <w:pPr>
              <w:spacing w:before="60"/>
              <w:ind w:left="360"/>
            </w:pPr>
            <w:r>
              <w:rPr>
                <w:rFonts w:ascii="Arial" w:cs="Arial" w:eastAsia="Arial" w:hAnsi="Arial"/>
                <w:sz w:val="22"/>
                <w:szCs w:val="22"/>
              </w:rPr>
              <w:t xml:space="preserve">(iii) Show that at low temperatures C_V ∝ T³ (Debye T³ law). Comment on the comparison with Einstein's model and with experiment. [6]</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6(c)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Explain the origin of dia-, para-, and ferromagnetism at the microscopic level. For paramagnetism, derive the Langevin result using classical statistics: M = Nμ_B[coth(x) − 1/x] where x = μ_B B/k_BT. Show that in the high-temperature limit this reduces to Curie's law M = Nμ_B²B/(3k_BT). Calculate the susceptibility χ = M/H for a paramagnetic salt with N = 10²⁸ m⁻³ and μ_eff = 5μ_B at T = 300 K.</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gridSpan w:val="3"/>
            <w:tcBorders>
              <w:top w:val="single" w:color="1D5631" w:sz="1"/>
              <w:left w:val="single" w:color="1D5631" w:sz="1"/>
              <w:bottom w:val="single" w:color="1D5631" w:sz="1"/>
              <w:right w:val="single" w:color="1D5631" w:sz="1"/>
            </w:tcBorders>
            <w:shd w:fill="1D5631" w:val="clear"/>
            <w:tcMar>
              <w:top w:type="dxa" w:w="100"/>
              <w:left w:type="dxa" w:w="160"/>
              <w:bottom w:type="dxa" w:w="100"/>
              <w:right w:type="dxa" w:w="160"/>
            </w:tcMar>
          </w:tcPr>
          <w:p>
            <w:r>
              <w:rPr>
                <w:rFonts w:ascii="Arial" w:cs="Arial" w:eastAsia="Arial" w:hAnsi="Arial"/>
                <w:b/>
                <w:bCs/>
                <w:color w:val="FFFFFF"/>
                <w:sz w:val="24"/>
                <w:szCs w:val="24"/>
              </w:rPr>
              <w:t xml:space="preserve">Question 7 — Atomic, Molecular and Nuclear Physics  [15 + 15 + 20 = 50 marks]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7(a)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Define NMR (Nuclear Magnetic Resonance). Explain the resonance condition ν = γB₀/2π where γ is the gyromagnetic ratio. Describe the basic pulsed-NMR technique: explain what the π/2 and π pulses achieve, define the relaxation times T₁ (spin-lattice) and T₂ (spin-spin), and sketch the Free Induction Decay (FID). State two major applications of NMR in medicine and chemistry.</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7(b)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Describe the theory of beta (β⁻) decay. Explain the evidence that a third particle (antineutrino) must be emitted: the continuous electron energy spectrum, conservation of angular momentum. Write the Fermi theory matrix element for allowed transitions. Explain the concept of the Fermi plot (Kurie plot) and how it is used to determine the endpoint energy and the neutrino mass.</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7(c)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Describe the elementary theory of rotational and vibrational spectra of a diatomic molecule:</w:t>
            </w:r>
          </w:p>
          <w:p>
            <w:pPr>
              <w:spacing w:before="60"/>
              <w:ind w:left="360"/>
            </w:pPr>
            <w:r>
              <w:rPr>
                <w:rFonts w:ascii="Arial" w:cs="Arial" w:eastAsia="Arial" w:hAnsi="Arial"/>
                <w:sz w:val="22"/>
                <w:szCs w:val="22"/>
              </w:rPr>
              <w:t xml:space="preserve">(i)  Treating the molecule as a rigid rotor, derive the energy levels E_J = J(J+1)ħ²/2I and show that the rotational spectrum consists of equally spaced lines with spacing 2B, where B = ħ/4πcI. [8]</w:t>
            </w:r>
          </w:p>
          <w:p>
            <w:pPr>
              <w:spacing w:before="60"/>
              <w:ind w:left="360"/>
            </w:pPr>
            <w:r>
              <w:rPr>
                <w:rFonts w:ascii="Arial" w:cs="Arial" w:eastAsia="Arial" w:hAnsi="Arial"/>
                <w:sz w:val="22"/>
                <w:szCs w:val="22"/>
              </w:rPr>
              <w:t xml:space="preserve">(ii) For vibrations, treat the bond as a quantum harmonic oscillator and write the energy levels. State the vibrational selection rule Δv = ±1. Show that the vibrational spectrum shows a single line at ν₀ = ω₀/2πc. [6]</w:t>
            </w:r>
          </w:p>
          <w:p>
            <w:pPr>
              <w:spacing w:before="60"/>
              <w:ind w:left="360"/>
            </w:pPr>
            <w:r>
              <w:rPr>
                <w:rFonts w:ascii="Arial" w:cs="Arial" w:eastAsia="Arial" w:hAnsi="Arial"/>
                <w:sz w:val="22"/>
                <w:szCs w:val="22"/>
              </w:rPr>
              <w:t xml:space="preserve">(iii) Describe the combined rotation-vibration (ro-vibrational) spectrum, showing the P and R branches. Sketch the observed band structure. [6]</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[20]</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gridSpan w:val="3"/>
            <w:tcBorders>
              <w:top w:val="single" w:color="1D5631" w:sz="1"/>
              <w:left w:val="single" w:color="1D5631" w:sz="1"/>
              <w:bottom w:val="single" w:color="1D5631" w:sz="1"/>
              <w:right w:val="single" w:color="1D5631" w:sz="1"/>
            </w:tcBorders>
            <w:shd w:fill="1D5631" w:val="clear"/>
            <w:tcMar>
              <w:top w:type="dxa" w:w="100"/>
              <w:left w:type="dxa" w:w="160"/>
              <w:bottom w:type="dxa" w:w="100"/>
              <w:right w:type="dxa" w:w="160"/>
            </w:tcMar>
          </w:tcPr>
          <w:p>
            <w:r>
              <w:rPr>
                <w:rFonts w:ascii="Arial" w:cs="Arial" w:eastAsia="Arial" w:hAnsi="Arial"/>
                <w:b/>
                <w:bCs/>
                <w:color w:val="FFFFFF"/>
                <w:sz w:val="24"/>
                <w:szCs w:val="24"/>
              </w:rPr>
              <w:t xml:space="preserve">Question 8 — Electronics and Digital Systems  [15 + 20 + 15 = 50 marks]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8(a)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Describe the MOSFET (Metal-Oxide-Semiconductor Field-Effect Transistor). Draw a cross-section showing the source, drain, gate, and channel for an n-channel enhancement-mode MOSFET. Explain the working principle: how does the gate voltage V_GS control drain current I_D? Write the expressions for I_D in the linear (ohmic) and saturation regions. Compare the MOSFET with the JFET and BJT in terms of input impedance and switching speed.</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8(b)</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Digital Logic and Boolean Algebra:</w:t>
            </w:r>
          </w:p>
          <w:p>
            <w:pPr>
              <w:spacing w:before="60"/>
              <w:ind w:left="360"/>
            </w:pPr>
            <w:r>
              <w:rPr>
                <w:rFonts w:ascii="Arial" w:cs="Arial" w:eastAsia="Arial" w:hAnsi="Arial"/>
                <w:sz w:val="22"/>
                <w:szCs w:val="22"/>
              </w:rPr>
              <w:t xml:space="preserve">(i)  State De Morgan's theorems and verify each by constructing truth tables for 3-variable expressions. [6]</w:t>
            </w:r>
          </w:p>
          <w:p>
            <w:pPr>
              <w:spacing w:before="60"/>
              <w:ind w:left="360"/>
            </w:pPr>
            <w:r>
              <w:rPr>
                <w:rFonts w:ascii="Arial" w:cs="Arial" w:eastAsia="Arial" w:hAnsi="Arial"/>
                <w:sz w:val="22"/>
                <w:szCs w:val="22"/>
              </w:rPr>
              <w:t xml:space="preserve">(ii) Simplify the Boolean expression F(A,B,C) = Σm(0,2,4,5,6) using a 3-variable Karnaugh map. Implement the simplified expression using only NAND gates. [10]</w:t>
            </w:r>
          </w:p>
          <w:p>
            <w:pPr>
              <w:spacing w:before="60"/>
              <w:ind w:left="360"/>
            </w:pPr>
            <w:r>
              <w:rPr>
                <w:rFonts w:ascii="Arial" w:cs="Arial" w:eastAsia="Arial" w:hAnsi="Arial"/>
                <w:sz w:val="22"/>
                <w:szCs w:val="22"/>
              </w:rPr>
              <w:t xml:space="preserve">(iii) Design a 1-bit full adder: state its truth table, derive expressions for Sum and Carry, and draw the gate-level circuit. [4]</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80"/>
            </w:tcMar>
          </w:tcPr>
          <w:p>
            <w:pPr>
              <w:jc w:val="center"/>
            </w:pPr>
            <w:r>
              <w:rPr>
                <w:rFonts w:ascii="Arial" w:cs="Arial" w:eastAsia="Arial" w:hAnsi="Arial"/>
                <w:b/>
                <w:bCs/>
                <w:sz w:val="22"/>
                <w:szCs w:val="22"/>
              </w:rPr>
              <w:t xml:space="preserve">8(c)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Describe the architecture of a microprocessor. Explain the roles of the ALU, control unit, registers, and buses (data, address, control). Describe the fetch-decode-execute cycle. Explain the difference between RISC and CISC instruction sets. Briefly describe how a thermistor can be used with an ADC and microcontroller to implement a digital temperature measurement system, naming the key signal-conditioning steps.</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120"/>
            </w:tcMar>
          </w:tcPr>
          <w:p>
            <w:pPr>
              <w:jc w:val="center"/>
            </w:pPr>
            <w:r>
              <w:rPr>
                <w:rFonts w:ascii="Arial" w:cs="Arial" w:eastAsia="Arial" w:hAnsi="Arial"/>
                <w:b/>
                <w:bCs/>
                <w:color w:val="7B1B1B"/>
                <w:sz w:val="22"/>
                <w:szCs w:val="22"/>
              </w:rPr>
              <w:t xml:space="preserve">[15]</w:t>
            </w:r>
          </w:p>
        </w:tc>
      </w:tr>
    </w:tbl>
    <w:p>
      <w:pPr>
        <w:spacing w:after="80" w:before="120"/>
      </w:pPr>
    </w:p>
    <w:p>
      <w:pPr>
        <w:pBdr>
          <w:top w:val="single" w:color="1D5631" w:sz="4" w:space="6"/>
        </w:pBdr>
        <w:spacing w:before="200"/>
        <w:jc w:val="center"/>
      </w:pPr>
      <w:r>
        <w:rPr>
          <w:rFonts w:ascii="Arial" w:cs="Arial" w:eastAsia="Arial" w:hAnsi="Arial"/>
          <w:i/>
          <w:iCs/>
          <w:color w:val="555555"/>
          <w:sz w:val="20"/>
          <w:szCs w:val="20"/>
        </w:rPr>
        <w:t xml:space="preserve">— End of Paper II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D5631"/>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2026-06-15T14:11:33.225Z</dcterms:created>
  <dcterms:modified xsi:type="dcterms:W3CDTF">2026-06-15T14:11:33.226Z</dcterms:modified>
</cp:coreProperties>
</file>

<file path=docProps/custom.xml><?xml version="1.0" encoding="utf-8"?>
<Properties xmlns="http://schemas.openxmlformats.org/officeDocument/2006/custom-properties" xmlns:vt="http://schemas.openxmlformats.org/officeDocument/2006/docPropsVTypes"/>
</file>