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0E7C74"/>
          <w:sz w:val="22"/>
        </w:rPr>
        <w:t>ATLANTIS FMCG MARKETPLACE</w:t>
      </w:r>
    </w:p>
    <w:p>
      <w:r>
        <w:rPr>
          <w:b/>
          <w:color w:val="0A1A2F"/>
          <w:sz w:val="60"/>
        </w:rPr>
        <w:t>Implementation Roadmap</w:t>
      </w:r>
    </w:p>
    <w:p>
      <w:r>
        <w:rPr>
          <w:color w:val="556070"/>
          <w:sz w:val="26"/>
        </w:rPr>
        <w:t>Prioritised tasks, dependencies, acceptance criteria and phases</w:t>
      </w:r>
    </w:p>
    <w:p>
      <w:pPr>
        <w:spacing w:before="600"/>
      </w:pPr>
    </w:p>
    <w:tbl>
      <w:tblPr>
        <w:tblW w:type="auto" w:w="0"/>
        <w:jc w:val="left"/>
        <w:tblLook w:firstColumn="1" w:firstRow="1" w:lastColumn="0" w:lastRow="0" w:noHBand="0" w:noVBand="1" w:val="04A0"/>
      </w:tblPr>
      <w:tblGrid>
        <w:gridCol w:w="4819"/>
        <w:gridCol w:w="4819"/>
      </w:tblGrid>
      <w:tr>
        <w:tc>
          <w:tcPr>
            <w:tcW w:type="dxa" w:w="2381"/>
          </w:tcPr>
          <w:p>
            <w:r>
              <w:rPr>
                <w:b/>
                <w:color w:val="556070"/>
                <w:sz w:val="19"/>
              </w:rPr>
              <w:t>Audit date</w:t>
            </w:r>
          </w:p>
        </w:tc>
        <w:tc>
          <w:tcPr>
            <w:tcW w:type="dxa" w:w="7087"/>
          </w:tcPr>
          <w:p>
            <w:r>
              <w:rPr>
                <w:sz w:val="19"/>
              </w:rPr>
              <w:t>16 October 2026</w:t>
            </w:r>
          </w:p>
        </w:tc>
      </w:tr>
      <w:tr>
        <w:tc>
          <w:tcPr>
            <w:tcW w:type="dxa" w:w="2381"/>
          </w:tcPr>
          <w:p>
            <w:r>
              <w:rPr>
                <w:b/>
                <w:color w:val="556070"/>
                <w:sz w:val="19"/>
              </w:rPr>
              <w:t>Repository branch</w:t>
            </w:r>
          </w:p>
        </w:tc>
        <w:tc>
          <w:tcPr>
            <w:tcW w:type="dxa" w:w="7087"/>
          </w:tcPr>
          <w:p>
            <w:r>
              <w:rPr>
                <w:sz w:val="19"/>
              </w:rPr>
              <w:t>claude/atlantis-marketplace-redesign-f7878d</w:t>
            </w:r>
          </w:p>
        </w:tc>
      </w:tr>
      <w:tr>
        <w:tc>
          <w:tcPr>
            <w:tcW w:type="dxa" w:w="2381"/>
          </w:tcPr>
          <w:p>
            <w:r>
              <w:rPr>
                <w:b/>
                <w:color w:val="556070"/>
                <w:sz w:val="19"/>
              </w:rPr>
              <w:t>Audit basis</w:t>
            </w:r>
          </w:p>
        </w:tc>
        <w:tc>
          <w:tcPr>
            <w:tcW w:type="dxa" w:w="7087"/>
          </w:tcPr>
          <w:p>
            <w:r>
              <w:rPr>
                <w:sz w:val="19"/>
              </w:rPr>
              <w:t>Code, schema and API read at commit fae4c12; local browser and API checks</w:t>
            </w:r>
          </w:p>
        </w:tc>
      </w:tr>
      <w:tr>
        <w:tc>
          <w:tcPr>
            <w:tcW w:type="dxa" w:w="2381"/>
          </w:tcPr>
          <w:p>
            <w:r>
              <w:rPr>
                <w:b/>
                <w:color w:val="556070"/>
                <w:sz w:val="19"/>
              </w:rPr>
              <w:t>Status</w:t>
            </w:r>
          </w:p>
        </w:tc>
        <w:tc>
          <w:tcPr>
            <w:tcW w:type="dxa" w:w="7087"/>
          </w:tcPr>
          <w:p>
            <w:r>
              <w:rPr>
                <w:sz w:val="19"/>
              </w:rPr>
              <w:t>Findings only — transactional changes require owner approval</w:t>
            </w:r>
          </w:p>
        </w:tc>
      </w:tr>
      <w:tr>
        <w:tc>
          <w:tcPr>
            <w:tcW w:type="dxa" w:w="2381"/>
          </w:tcPr>
          <w:p>
            <w:r>
              <w:rPr>
                <w:b/>
                <w:color w:val="556070"/>
                <w:sz w:val="19"/>
              </w:rPr>
              <w:t>Classification</w:t>
            </w:r>
          </w:p>
        </w:tc>
        <w:tc>
          <w:tcPr>
            <w:tcW w:type="dxa" w:w="7087"/>
          </w:tcPr>
          <w:p>
            <w:r>
              <w:rPr>
                <w:sz w:val="19"/>
              </w:rPr>
              <w:t>Internal — contains security findings; do not share outside Atlantis</w:t>
            </w:r>
          </w:p>
        </w:tc>
      </w:tr>
    </w:tbl>
    <w:p>
      <w:r>
        <w:br w:type="page"/>
      </w:r>
    </w:p>
    <w:p>
      <w:pPr>
        <w:pStyle w:val="Heading1"/>
      </w:pPr>
      <w:r>
        <w:t>Contents</w:t>
      </w:r>
    </w:p>
    <w:p>
      <w:r>
        <w:fldChar w:fldCharType="begin"/>
      </w:r>
      <w:r>
        <w:instrText xml:space="preserve">TOC \o "1-2" \h \z \u</w:instrText>
      </w:r>
      <w:r>
        <w:fldChar w:fldCharType="separate"/>
      </w:r>
      <w:r>
        <w:t>Phase 0 — Close security and privacy holes (do first)</w:t>
        <w:br/>
        <w:t xml:space="preserve">      T1 · Lock down transactional endpoints (R1)</w:t>
        <w:br/>
        <w:t xml:space="preserve">      T2 · Fix authentication and account control (R2)</w:t>
        <w:br/>
        <w:t xml:space="preserve">      T3 · Remove committed credentials and destructive deploy steps</w:t>
        <w:br/>
        <w:t xml:space="preserve">      T4 · Stop price and identity leaks across the buyer/supplier wall (R3)</w:t>
        <w:br/>
        <w:t>Phase 1 — Money integrity (requires business decisions)</w:t>
        <w:br/>
        <w:t xml:space="preserve">      T5 · Decide the payment model and align every document (R5)</w:t>
        <w:br/>
        <w:t xml:space="preserve">      T6 · Record payments</w:t>
        <w:br/>
        <w:t xml:space="preserve">      T7 · Refunds that can actually happen</w:t>
        <w:br/>
        <w:t xml:space="preserve">      T8 · One definition of the order total (R7)</w:t>
        <w:br/>
        <w:t xml:space="preserve">      T9 · Correct invoices</w:t>
        <w:br/>
        <w:t>Phase 2 — Workflow completeness</w:t>
        <w:br/>
        <w:t xml:space="preserve">      T10 · Dispute rules</w:t>
        <w:br/>
        <w:t xml:space="preserve">      T11 · Mixed-load orders for suppliers</w:t>
        <w:br/>
        <w:t xml:space="preserve">      T12 · Tracking</w:t>
        <w:br/>
        <w:t xml:space="preserve">      T13 · Real KYC</w:t>
        <w:br/>
        <w:t xml:space="preserve">      T14 · Supplier payouts</w:t>
        <w:br/>
        <w:t xml:space="preserve">      T15 · One supplier entry point</w:t>
        <w:br/>
        <w:t xml:space="preserve">      T16 · Deposits and per-delivery best-before dates (only if the business wants them)</w:t>
        <w:br/>
        <w:t xml:space="preserve">      T17 · Notifications and emails that match reality</w:t>
        <w:br/>
        <w:t>Phase 3 — Safe UI work (can continue without approval)</w:t>
        <w:br/>
        <w:t xml:space="preserve">      T18 · Localize the next buyer pages</w:t>
        <w:br/>
        <w:t xml:space="preserve">      T19 · RTL and accessibility pass</w:t>
        <w:br/>
        <w:t xml:space="preserve">      T20 · Copy corrections that need no business decision</w:t>
        <w:br/>
        <w:t>Recommended order</w:t>
      </w:r>
      <w:r>
        <w:fldChar w:fldCharType="end"/>
      </w:r>
    </w:p>
    <w:p>
      <w:r>
        <w:rPr>
          <w:i/>
          <w:color w:val="556070"/>
          <w:sz w:val="17"/>
        </w:rPr>
        <w:t>In Microsoft Word, right-click the contents and choose “Update field” to add page numbers.</w:t>
      </w:r>
    </w:p>
    <w:p>
      <w:r>
        <w:br w:type="page"/>
      </w:r>
    </w:p>
    <w:p>
      <w:r>
        <w:rPr>
          <w:b w:val="0"/>
        </w:rPr>
        <w:t xml:space="preserve">This roadmap turns the </w:t>
      </w:r>
      <w:r>
        <w:rPr>
          <w:b w:val="0"/>
          <w:color w:val="0E7C74"/>
        </w:rPr>
        <w:t>gap register</w:t>
      </w:r>
      <w:r>
        <w:rPr>
          <w:color w:val="556070"/>
        </w:rPr>
        <w:t xml:space="preserve"> (Marketplace_Gap_Register.docx)</w:t>
      </w:r>
      <w:r>
        <w:rPr>
          <w:b w:val="0"/>
        </w:rPr>
        <w:t xml:space="preserve"> into tasks. They are ordered by risk first (security and data leaks), then by money integrity, workflow completeness and experience. The root causes R1–R9 are defined at the top of the register.</w:t>
      </w:r>
    </w:p>
    <w:p>
      <w:r>
        <w:rPr>
          <w:b/>
        </w:rPr>
        <w:t>Nothing in Phases 0–2 has been started.</w:t>
      </w:r>
      <w:r>
        <w:rPr>
          <w:b w:val="0"/>
        </w:rPr>
        <w:t xml:space="preserve"> Every task marked </w:t>
      </w:r>
      <w:r>
        <w:rPr>
          <w:b w:val="0"/>
          <w:i/>
        </w:rPr>
        <w:t>Owner approval: yes</w:t>
      </w:r>
      <w:r>
        <w:rPr>
          <w:b w:val="0"/>
        </w:rPr>
        <w:t xml:space="preserve"> changes business logic, permissions, data or money flows, and waits for an explicit go-ahead (see </w:t>
      </w:r>
      <w:r>
        <w:rPr>
          <w:b w:val="0"/>
          <w:color w:val="0E7C74"/>
        </w:rPr>
        <w:t>Design_vs_Systems_Boundary.docx</w:t>
      </w:r>
      <w:r>
        <w:rPr>
          <w:b w:val="0"/>
        </w:rPr>
        <w:t>). Phase 3 is safe UI work that can continue without approval.</w:t>
      </w:r>
    </w:p>
    <w:p>
      <w:r>
        <w:rPr>
          <w:b w:val="0"/>
        </w:rPr>
        <w:t xml:space="preserve">Scope key: </w:t>
      </w:r>
      <w:r>
        <w:rPr>
          <w:b/>
        </w:rPr>
        <w:t>FE</w:t>
      </w:r>
      <w:r>
        <w:rPr>
          <w:b w:val="0"/>
        </w:rPr>
        <w:t xml:space="preserve"> frontend · </w:t>
      </w:r>
      <w:r>
        <w:rPr>
          <w:b/>
        </w:rPr>
        <w:t>BE</w:t>
      </w:r>
      <w:r>
        <w:rPr>
          <w:b w:val="0"/>
        </w:rPr>
        <w:t xml:space="preserve"> backend · </w:t>
      </w:r>
      <w:r>
        <w:rPr>
          <w:b/>
        </w:rPr>
        <w:t>DB</w:t>
      </w:r>
      <w:r>
        <w:rPr>
          <w:b w:val="0"/>
        </w:rPr>
        <w:t xml:space="preserve"> schema/migration · </w:t>
      </w:r>
      <w:r>
        <w:rPr>
          <w:b/>
        </w:rPr>
        <w:t>INT</w:t>
      </w:r>
      <w:r>
        <w:rPr>
          <w:b w:val="0"/>
        </w:rPr>
        <w:t xml:space="preserve"> external integration · </w:t>
      </w:r>
      <w:r>
        <w:rPr>
          <w:b/>
        </w:rPr>
        <w:t>POL</w:t>
      </w:r>
      <w:r>
        <w:rPr>
          <w:b w:val="0"/>
        </w:rPr>
        <w:t xml:space="preserve"> policy/business decision.</w:t>
      </w:r>
    </w:p>
    <w:p>
      <w:pPr>
        <w:pStyle w:val="Heading1"/>
      </w:pPr>
      <w:r>
        <w:rPr>
          <w:b w:val="0"/>
        </w:rPr>
        <w:t>Phase 0 — Close security and privacy holes (do first)</w:t>
      </w:r>
    </w:p>
    <w:p>
      <w:pPr>
        <w:pStyle w:val="Heading2"/>
      </w:pPr>
      <w:r>
        <w:rPr>
          <w:b w:val="0"/>
        </w:rPr>
        <w:t>T1 · Lock down transactional endpoints (R1)</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Gaps</w:t>
            </w:r>
          </w:p>
        </w:tc>
        <w:tc>
          <w:tcPr>
            <w:tcW w:type="dxa" w:w="7370"/>
          </w:tcPr>
          <w:p>
            <w:pPr>
              <w:spacing w:after="0"/>
            </w:pPr>
            <w:r>
              <w:rPr>
                <w:b w:val="0"/>
                <w:sz w:val="18"/>
              </w:rPr>
              <w:t>** TX-01, TX-02, PLT-05, PLT-06, SUP-13, PLT-07, PLT-08, PLT-12, TX-07, SUP-12, BUY-04</w:t>
            </w:r>
          </w:p>
        </w:tc>
      </w:tr>
      <w:tr>
        <w:tc>
          <w:tcPr>
            <w:tcW w:type="dxa" w:w="2268"/>
            <w:shd w:val="clear" w:color="auto" w:fill="EEF2F6"/>
          </w:tcPr>
          <w:p>
            <w:pPr>
              <w:spacing w:after="0"/>
            </w:pPr>
            <w:r>
              <w:rPr>
                <w:b/>
                <w:color w:val="0A1A2F"/>
                <w:sz w:val="18"/>
              </w:rPr>
              <w:t>Outcome</w:t>
            </w:r>
          </w:p>
        </w:tc>
        <w:tc>
          <w:tcPr>
            <w:tcW w:type="dxa" w:w="7370"/>
          </w:tcPr>
          <w:p>
            <w:pPr>
              <w:spacing w:after="0"/>
            </w:pPr>
          </w:p>
          <w:p>
            <w:pPr>
              <w:spacing w:after="0"/>
              <w:ind w:left="170"/>
            </w:pPr>
            <w:r>
              <w:rPr>
                <w:b w:val="0"/>
                <w:sz w:val="18"/>
              </w:rPr>
              <w:t xml:space="preserve">• </w:t>
            </w:r>
            <w:r>
              <w:rPr>
                <w:rFonts w:ascii="Consolas" w:hAnsi="Consolas"/>
                <w:b w:val="0"/>
                <w:color w:val="1F3A5F"/>
                <w:sz w:val="16"/>
              </w:rPr>
              <w:t>finance</w:t>
            </w:r>
            <w:r>
              <w:rPr>
                <w:b w:val="0"/>
                <w:sz w:val="18"/>
              </w:rPr>
              <w:t xml:space="preserve">, </w:t>
            </w:r>
            <w:r>
              <w:rPr>
                <w:rFonts w:ascii="Consolas" w:hAnsi="Consolas"/>
                <w:b w:val="0"/>
                <w:color w:val="1F3A5F"/>
                <w:sz w:val="16"/>
              </w:rPr>
              <w:t>invoices</w:t>
            </w:r>
            <w:r>
              <w:rPr>
                <w:b w:val="0"/>
                <w:sz w:val="18"/>
              </w:rPr>
              <w:t xml:space="preserve">, </w:t>
            </w:r>
            <w:r>
              <w:rPr>
                <w:rFonts w:ascii="Consolas" w:hAnsi="Consolas"/>
                <w:b w:val="0"/>
                <w:color w:val="1F3A5F"/>
                <w:sz w:val="16"/>
              </w:rPr>
              <w:t>discounts</w:t>
            </w:r>
            <w:r>
              <w:rPr>
                <w:b w:val="0"/>
                <w:sz w:val="18"/>
              </w:rPr>
              <w:t xml:space="preserve">, </w:t>
            </w:r>
            <w:r>
              <w:rPr>
                <w:rFonts w:ascii="Consolas" w:hAnsi="Consolas"/>
                <w:b w:val="0"/>
                <w:color w:val="1F3A5F"/>
                <w:sz w:val="16"/>
              </w:rPr>
              <w:t>notifications</w:t>
            </w:r>
            <w:r>
              <w:rPr>
                <w:b w:val="0"/>
                <w:sz w:val="18"/>
              </w:rPr>
              <w:t xml:space="preserve">, </w:t>
            </w:r>
            <w:r>
              <w:rPr>
                <w:rFonts w:ascii="Consolas" w:hAnsi="Consolas"/>
                <w:b w:val="0"/>
                <w:color w:val="1F3A5F"/>
                <w:sz w:val="16"/>
              </w:rPr>
              <w:t>shipments</w:t>
            </w:r>
            <w:r>
              <w:rPr>
                <w:b w:val="0"/>
                <w:sz w:val="18"/>
              </w:rPr>
              <w:t xml:space="preserve"> and </w:t>
            </w:r>
            <w:r>
              <w:rPr>
                <w:rFonts w:ascii="Consolas" w:hAnsi="Consolas"/>
                <w:b w:val="0"/>
                <w:color w:val="1F3A5F"/>
                <w:sz w:val="16"/>
              </w:rPr>
              <w:t>wholesale-offers</w:t>
            </w:r>
            <w:r>
              <w:rPr>
                <w:b w:val="0"/>
                <w:sz w:val="18"/>
              </w:rPr>
              <w:t xml:space="preserve"> require an explicit role on every route.</w:t>
            </w:r>
          </w:p>
          <w:p>
            <w:pPr>
              <w:spacing w:after="0"/>
              <w:ind w:left="170"/>
            </w:pPr>
            <w:r>
              <w:rPr>
                <w:b w:val="0"/>
                <w:sz w:val="18"/>
              </w:rPr>
              <w:t>• Every read by id checks ownership.</w:t>
            </w:r>
          </w:p>
          <w:p>
            <w:pPr>
              <w:spacing w:after="0"/>
              <w:ind w:left="170"/>
            </w:pPr>
            <w:r>
              <w:rPr>
                <w:b w:val="0"/>
                <w:sz w:val="18"/>
              </w:rPr>
              <w:t>• Public tracking returns only status, carrier and dates.</w:t>
            </w:r>
          </w:p>
        </w:tc>
      </w:tr>
      <w:tr>
        <w:tc>
          <w:tcPr>
            <w:tcW w:type="dxa" w:w="2268"/>
            <w:shd w:val="clear" w:color="auto" w:fill="EEF2F6"/>
          </w:tcPr>
          <w:p>
            <w:pPr>
              <w:spacing w:after="0"/>
            </w:pPr>
            <w:r>
              <w:rPr>
                <w:b/>
                <w:color w:val="0A1A2F"/>
                <w:sz w:val="18"/>
              </w:rPr>
              <w:t>Acceptance criteria</w:t>
            </w:r>
          </w:p>
        </w:tc>
        <w:tc>
          <w:tcPr>
            <w:tcW w:type="dxa" w:w="7370"/>
          </w:tcPr>
          <w:p>
            <w:pPr>
              <w:spacing w:after="0"/>
            </w:pPr>
          </w:p>
          <w:p>
            <w:pPr>
              <w:spacing w:after="0"/>
              <w:ind w:left="170"/>
            </w:pPr>
            <w:r>
              <w:rPr>
                <w:b w:val="0"/>
                <w:sz w:val="18"/>
              </w:rPr>
              <w:t xml:space="preserve">• A buyer token gets 403 on </w:t>
            </w:r>
            <w:r>
              <w:rPr>
                <w:rFonts w:ascii="Consolas" w:hAnsi="Consolas"/>
                <w:b w:val="0"/>
                <w:color w:val="1F3A5F"/>
                <w:sz w:val="16"/>
              </w:rPr>
              <w:t>/finance/*</w:t>
            </w:r>
            <w:r>
              <w:rPr>
                <w:b w:val="0"/>
                <w:sz w:val="18"/>
              </w:rPr>
              <w:t xml:space="preserve">, </w:t>
            </w:r>
            <w:r>
              <w:rPr>
                <w:rFonts w:ascii="Consolas" w:hAnsi="Consolas"/>
                <w:b w:val="0"/>
                <w:color w:val="1F3A5F"/>
                <w:sz w:val="16"/>
              </w:rPr>
              <w:t>GET /invoices</w:t>
            </w:r>
            <w:r>
              <w:rPr>
                <w:b w:val="0"/>
                <w:sz w:val="18"/>
              </w:rPr>
              <w:t xml:space="preserve">, </w:t>
            </w:r>
            <w:r>
              <w:rPr>
                <w:rFonts w:ascii="Consolas" w:hAnsi="Consolas"/>
                <w:b w:val="0"/>
                <w:color w:val="1F3A5F"/>
                <w:sz w:val="16"/>
              </w:rPr>
              <w:t>POST /invoices/:id/pay</w:t>
            </w:r>
            <w:r>
              <w:rPr>
                <w:b w:val="0"/>
                <w:sz w:val="18"/>
              </w:rPr>
              <w:t xml:space="preserve"> and other users' </w:t>
            </w:r>
            <w:r>
              <w:rPr>
                <w:rFonts w:ascii="Consolas" w:hAnsi="Consolas"/>
                <w:b w:val="0"/>
                <w:color w:val="1F3A5F"/>
                <w:sz w:val="16"/>
              </w:rPr>
              <w:t>GET /invoices/:id</w:t>
            </w:r>
            <w:r>
              <w:rPr>
                <w:b w:val="0"/>
                <w:sz w:val="18"/>
              </w:rPr>
              <w:t xml:space="preserve">, </w:t>
            </w:r>
            <w:r>
              <w:rPr>
                <w:rFonts w:ascii="Consolas" w:hAnsi="Consolas"/>
                <w:b w:val="0"/>
                <w:color w:val="1F3A5F"/>
                <w:sz w:val="16"/>
              </w:rPr>
              <w:t>/notifications/:userId</w:t>
            </w:r>
            <w:r>
              <w:rPr>
                <w:b w:val="0"/>
                <w:sz w:val="18"/>
              </w:rPr>
              <w:t xml:space="preserve"> and </w:t>
            </w:r>
            <w:r>
              <w:rPr>
                <w:rFonts w:ascii="Consolas" w:hAnsi="Consolas"/>
                <w:b w:val="0"/>
                <w:color w:val="1F3A5F"/>
                <w:sz w:val="16"/>
              </w:rPr>
              <w:t>/shipments/order/:id</w:t>
            </w:r>
            <w:r>
              <w:rPr>
                <w:b w:val="0"/>
                <w:sz w:val="18"/>
              </w:rPr>
              <w:t>.</w:t>
            </w:r>
          </w:p>
          <w:p>
            <w:pPr>
              <w:spacing w:after="0"/>
              <w:ind w:left="170"/>
            </w:pPr>
            <w:r>
              <w:rPr>
                <w:b w:val="0"/>
                <w:sz w:val="18"/>
              </w:rPr>
              <w:t xml:space="preserve">• </w:t>
            </w:r>
            <w:r>
              <w:rPr>
                <w:rFonts w:ascii="Consolas" w:hAnsi="Consolas"/>
                <w:b w:val="0"/>
                <w:color w:val="1F3A5F"/>
                <w:sz w:val="16"/>
              </w:rPr>
              <w:t>GET /shipments/track</w:t>
            </w:r>
            <w:r>
              <w:rPr>
                <w:b w:val="0"/>
                <w:sz w:val="18"/>
              </w:rPr>
              <w:t xml:space="preserve"> returns no email, address or terms.</w:t>
            </w:r>
          </w:p>
          <w:p>
            <w:pPr>
              <w:spacing w:after="0"/>
              <w:ind w:left="170"/>
            </w:pPr>
            <w:r>
              <w:rPr>
                <w:b w:val="0"/>
                <w:sz w:val="18"/>
              </w:rPr>
              <w:t xml:space="preserve">• </w:t>
            </w:r>
            <w:r>
              <w:rPr>
                <w:rFonts w:ascii="Consolas" w:hAnsi="Consolas"/>
                <w:b w:val="0"/>
                <w:color w:val="1F3A5F"/>
                <w:sz w:val="16"/>
              </w:rPr>
              <w:t>RolesGuard</w:t>
            </w:r>
            <w:r>
              <w:rPr>
                <w:b w:val="0"/>
                <w:sz w:val="18"/>
              </w:rPr>
              <w:t xml:space="preserve"> refuses requests on routes without </w:t>
            </w:r>
            <w:r>
              <w:rPr>
                <w:rFonts w:ascii="Consolas" w:hAnsi="Consolas"/>
                <w:b w:val="0"/>
                <w:color w:val="1F3A5F"/>
                <w:sz w:val="16"/>
              </w:rPr>
              <w:t>@Roles</w:t>
            </w:r>
            <w:r>
              <w:rPr>
                <w:b w:val="0"/>
                <w:sz w:val="18"/>
              </w:rPr>
              <w:t xml:space="preserve"> (deny by default) or a lint check flags such routes.</w:t>
            </w:r>
          </w:p>
        </w:tc>
      </w:tr>
      <w:tr>
        <w:tc>
          <w:tcPr>
            <w:tcW w:type="dxa" w:w="2268"/>
            <w:shd w:val="clear" w:color="auto" w:fill="EEF2F6"/>
          </w:tcPr>
          <w:p>
            <w:pPr>
              <w:spacing w:after="0"/>
            </w:pPr>
            <w:r>
              <w:rPr>
                <w:b/>
                <w:color w:val="0A1A2F"/>
                <w:sz w:val="18"/>
              </w:rPr>
              <w:t>Scope</w:t>
            </w:r>
          </w:p>
        </w:tc>
        <w:tc>
          <w:tcPr>
            <w:tcW w:type="dxa" w:w="7370"/>
          </w:tcPr>
          <w:p>
            <w:pPr>
              <w:spacing w:after="0"/>
            </w:pPr>
            <w:r>
              <w:rPr>
                <w:b/>
                <w:sz w:val="18"/>
              </w:rPr>
              <w:t xml:space="preserve"> BE. </w:t>
            </w:r>
            <w:r>
              <w:rPr>
                <w:b w:val="0"/>
                <w:sz w:val="18"/>
              </w:rPr>
              <w:t>Dependencies:</w:t>
            </w:r>
            <w:r>
              <w:rPr>
                <w:b/>
                <w:sz w:val="18"/>
              </w:rPr>
              <w:t xml:space="preserve"> none. </w:t>
            </w:r>
            <w:r>
              <w:rPr>
                <w:b w:val="0"/>
                <w:sz w:val="18"/>
              </w:rPr>
              <w:t>Risk:** Medium. Admin pages that call these routes must keep working, so list the callers first (</w:t>
            </w:r>
            <w:r>
              <w:rPr>
                <w:rFonts w:ascii="Consolas" w:hAnsi="Consolas"/>
                <w:b w:val="0"/>
                <w:color w:val="1F3A5F"/>
                <w:sz w:val="16"/>
              </w:rPr>
              <w:t>admin/finance</w:t>
            </w:r>
            <w:r>
              <w:rPr>
                <w:b w:val="0"/>
                <w:sz w:val="18"/>
              </w:rPr>
              <w:t xml:space="preserve">, </w:t>
            </w:r>
            <w:r>
              <w:rPr>
                <w:rFonts w:ascii="Consolas" w:hAnsi="Consolas"/>
                <w:b w:val="0"/>
                <w:color w:val="1F3A5F"/>
                <w:sz w:val="16"/>
              </w:rPr>
              <w:t>admin/billing</w:t>
            </w:r>
            <w:r>
              <w:rPr>
                <w:b w:val="0"/>
                <w:sz w:val="18"/>
              </w:rPr>
              <w:t xml:space="preserve">, </w:t>
            </w:r>
            <w:r>
              <w:rPr>
                <w:rFonts w:ascii="Consolas" w:hAnsi="Consolas"/>
                <w:b w:val="0"/>
                <w:color w:val="1F3A5F"/>
                <w:sz w:val="16"/>
              </w:rPr>
              <w:t>admin/logistics</w:t>
            </w:r>
            <w:r>
              <w:rPr>
                <w:b w:val="0"/>
                <w:sz w:val="18"/>
              </w:rPr>
              <w:t>).</w:t>
            </w:r>
          </w:p>
        </w:tc>
      </w:tr>
      <w:tr>
        <w:tc>
          <w:tcPr>
            <w:tcW w:type="dxa" w:w="2268"/>
            <w:shd w:val="clear" w:color="auto" w:fill="EEF2F6"/>
          </w:tcPr>
          <w:p>
            <w:pPr>
              <w:spacing w:after="0"/>
            </w:pPr>
            <w:r>
              <w:rPr>
                <w:b/>
                <w:color w:val="0A1A2F"/>
                <w:sz w:val="18"/>
              </w:rPr>
              <w:t>Tests</w:t>
            </w:r>
          </w:p>
        </w:tc>
        <w:tc>
          <w:tcPr>
            <w:tcW w:type="dxa" w:w="7370"/>
          </w:tcPr>
          <w:p>
            <w:pPr>
              <w:spacing w:after="0"/>
            </w:pPr>
            <w:r>
              <w:rPr>
                <w:b w:val="0"/>
                <w:sz w:val="18"/>
              </w:rPr>
              <w:t xml:space="preserve">** controller e2e tests per role (buyer, supplier, admin, owner) for every route listed; a regression test that every controller route carries </w:t>
            </w:r>
            <w:r>
              <w:rPr>
                <w:rFonts w:ascii="Consolas" w:hAnsi="Consolas"/>
                <w:b w:val="0"/>
                <w:color w:val="1F3A5F"/>
                <w:sz w:val="16"/>
              </w:rPr>
              <w:t>@Roles</w:t>
            </w:r>
            <w:r>
              <w:rPr>
                <w:b w:val="0"/>
                <w:sz w:val="18"/>
              </w:rPr>
              <w:t xml:space="preserve"> or </w:t>
            </w:r>
            <w:r>
              <w:rPr>
                <w:rFonts w:ascii="Consolas" w:hAnsi="Consolas"/>
                <w:b w:val="0"/>
                <w:color w:val="1F3A5F"/>
                <w:sz w:val="16"/>
              </w:rPr>
              <w:t>@Public</w:t>
            </w:r>
            <w:r>
              <w:rPr>
                <w:b w:val="0"/>
                <w:sz w:val="18"/>
              </w:rPr>
              <w:t>.</w:t>
            </w:r>
          </w:p>
        </w:tc>
      </w:tr>
      <w:tr>
        <w:tc>
          <w:tcPr>
            <w:tcW w:type="dxa" w:w="2268"/>
            <w:shd w:val="clear" w:color="auto" w:fill="EEF2F6"/>
          </w:tcPr>
          <w:p>
            <w:pPr>
              <w:spacing w:after="0"/>
            </w:pPr>
            <w:r>
              <w:rPr>
                <w:b/>
                <w:color w:val="0A1A2F"/>
                <w:sz w:val="18"/>
              </w:rPr>
              <w:t>Owner approval</w:t>
            </w:r>
          </w:p>
        </w:tc>
        <w:tc>
          <w:tcPr>
            <w:tcW w:type="dxa" w:w="7370"/>
          </w:tcPr>
          <w:p>
            <w:pPr>
              <w:spacing w:after="0"/>
            </w:pPr>
            <w:r>
              <w:rPr>
                <w:b w:val="0"/>
                <w:sz w:val="18"/>
              </w:rPr>
              <w:t>** yes (permission change).</w:t>
            </w:r>
          </w:p>
        </w:tc>
      </w:tr>
    </w:tbl>
    <w:p>
      <w:pPr>
        <w:spacing w:after="40"/>
      </w:pPr>
    </w:p>
    <w:p>
      <w:pPr>
        <w:pStyle w:val="Heading2"/>
      </w:pPr>
      <w:r>
        <w:rPr>
          <w:b w:val="0"/>
        </w:rPr>
        <w:t>T2 · Fix authentication and account control (R2)</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Gaps</w:t>
            </w:r>
          </w:p>
        </w:tc>
        <w:tc>
          <w:tcPr>
            <w:tcW w:type="dxa" w:w="7370"/>
          </w:tcPr>
          <w:p>
            <w:pPr>
              <w:spacing w:after="0"/>
            </w:pPr>
            <w:r>
              <w:rPr>
                <w:b w:val="0"/>
                <w:sz w:val="18"/>
              </w:rPr>
              <w:t>** PLT-01, PLT-02, PLT-09, PLT-10, PLT-11, PLT-13, PLT-14</w:t>
            </w:r>
          </w:p>
        </w:tc>
      </w:tr>
      <w:tr>
        <w:tc>
          <w:tcPr>
            <w:tcW w:type="dxa" w:w="2268"/>
            <w:shd w:val="clear" w:color="auto" w:fill="EEF2F6"/>
          </w:tcPr>
          <w:p>
            <w:pPr>
              <w:spacing w:after="0"/>
            </w:pPr>
            <w:r>
              <w:rPr>
                <w:b/>
                <w:color w:val="0A1A2F"/>
                <w:sz w:val="18"/>
              </w:rPr>
              <w:t>Outcome</w:t>
            </w:r>
          </w:p>
        </w:tc>
        <w:tc>
          <w:tcPr>
            <w:tcW w:type="dxa" w:w="7370"/>
          </w:tcPr>
          <w:p>
            <w:pPr>
              <w:spacing w:after="0"/>
            </w:pPr>
          </w:p>
          <w:p>
            <w:pPr>
              <w:spacing w:after="0"/>
              <w:ind w:left="170"/>
            </w:pPr>
            <w:r>
              <w:rPr>
                <w:b w:val="0"/>
                <w:sz w:val="18"/>
              </w:rPr>
              <w:t>• The 2FA partial token can only call the 2FA-verify route.</w:t>
            </w:r>
          </w:p>
          <w:p>
            <w:pPr>
              <w:spacing w:after="0"/>
              <w:ind w:left="170"/>
            </w:pPr>
            <w:r>
              <w:rPr>
                <w:b w:val="0"/>
                <w:sz w:val="18"/>
              </w:rPr>
              <w:t>• Invites can't create OWNER, and only OWNER can grant ADMIN.</w:t>
            </w:r>
          </w:p>
          <w:p>
            <w:pPr>
              <w:spacing w:after="0"/>
              <w:ind w:left="170"/>
            </w:pPr>
            <w:r>
              <w:rPr>
                <w:b w:val="0"/>
                <w:sz w:val="18"/>
              </w:rPr>
              <w:t>• Blocking, role changes and password resets revoke sessions (token version or deny-list).</w:t>
            </w:r>
          </w:p>
          <w:p>
            <w:pPr>
              <w:spacing w:after="0"/>
              <w:ind w:left="170"/>
            </w:pPr>
            <w:r>
              <w:rPr>
                <w:b w:val="0"/>
                <w:sz w:val="18"/>
              </w:rPr>
              <w:t>• Staff lockout and a per-route login throttle apply.</w:t>
            </w:r>
          </w:p>
          <w:p>
            <w:pPr>
              <w:spacing w:after="0"/>
              <w:ind w:left="170"/>
            </w:pPr>
            <w:r>
              <w:rPr>
                <w:b w:val="0"/>
                <w:sz w:val="18"/>
              </w:rPr>
              <w:t>• 2FA setup can't disable 2FA without a code.</w:t>
            </w:r>
          </w:p>
          <w:p>
            <w:pPr>
              <w:spacing w:after="0"/>
              <w:ind w:left="170"/>
            </w:pPr>
            <w:r>
              <w:rPr>
                <w:b w:val="0"/>
                <w:sz w:val="18"/>
              </w:rPr>
              <w:t>• The emergency and seed-admin routes are removed or limited to localhost.</w:t>
            </w:r>
          </w:p>
        </w:tc>
      </w:tr>
      <w:tr>
        <w:tc>
          <w:tcPr>
            <w:tcW w:type="dxa" w:w="2268"/>
            <w:shd w:val="clear" w:color="auto" w:fill="EEF2F6"/>
          </w:tcPr>
          <w:p>
            <w:pPr>
              <w:spacing w:after="0"/>
            </w:pPr>
            <w:r>
              <w:rPr>
                <w:b/>
                <w:color w:val="0A1A2F"/>
                <w:sz w:val="18"/>
              </w:rPr>
              <w:t>Acceptance criteria</w:t>
            </w:r>
          </w:p>
        </w:tc>
        <w:tc>
          <w:tcPr>
            <w:tcW w:type="dxa" w:w="7370"/>
          </w:tcPr>
          <w:p>
            <w:pPr>
              <w:spacing w:after="0"/>
            </w:pPr>
          </w:p>
          <w:p>
            <w:pPr>
              <w:spacing w:after="0"/>
              <w:ind w:left="170"/>
            </w:pPr>
            <w:r>
              <w:rPr>
                <w:b w:val="0"/>
                <w:sz w:val="18"/>
              </w:rPr>
              <w:t>• A partial token on any other route gets 401.</w:t>
            </w:r>
          </w:p>
          <w:p>
            <w:pPr>
              <w:spacing w:after="0"/>
              <w:ind w:left="170"/>
            </w:pPr>
            <w:r>
              <w:rPr>
                <w:b w:val="0"/>
                <w:sz w:val="18"/>
              </w:rPr>
              <w:t>• A blocked user's existing token gets 401 on the next request.</w:t>
            </w:r>
          </w:p>
          <w:p>
            <w:pPr>
              <w:spacing w:after="0"/>
              <w:ind w:left="170"/>
            </w:pPr>
            <w:r>
              <w:rPr>
                <w:b w:val="0"/>
                <w:sz w:val="18"/>
              </w:rPr>
              <w:t xml:space="preserve">• An invite with </w:t>
            </w:r>
            <w:r>
              <w:rPr>
                <w:rFonts w:ascii="Consolas" w:hAnsi="Consolas"/>
                <w:b w:val="0"/>
                <w:color w:val="1F3A5F"/>
                <w:sz w:val="16"/>
              </w:rPr>
              <w:t>role=OWNER</w:t>
            </w:r>
            <w:r>
              <w:rPr>
                <w:b w:val="0"/>
                <w:sz w:val="18"/>
              </w:rPr>
              <w:t xml:space="preserve"> gets 403.</w:t>
            </w:r>
          </w:p>
          <w:p>
            <w:pPr>
              <w:spacing w:after="0"/>
              <w:ind w:left="170"/>
            </w:pPr>
            <w:r>
              <w:rPr>
                <w:b w:val="0"/>
                <w:sz w:val="18"/>
              </w:rPr>
              <w:t>• Each fix has a test.</w:t>
            </w:r>
          </w:p>
        </w:tc>
      </w:tr>
      <w:tr>
        <w:tc>
          <w:tcPr>
            <w:tcW w:type="dxa" w:w="2268"/>
            <w:shd w:val="clear" w:color="auto" w:fill="EEF2F6"/>
          </w:tcPr>
          <w:p>
            <w:pPr>
              <w:spacing w:after="0"/>
            </w:pPr>
            <w:r>
              <w:rPr>
                <w:b/>
                <w:color w:val="0A1A2F"/>
                <w:sz w:val="18"/>
              </w:rPr>
              <w:t>Scope</w:t>
            </w:r>
          </w:p>
        </w:tc>
        <w:tc>
          <w:tcPr>
            <w:tcW w:type="dxa" w:w="7370"/>
          </w:tcPr>
          <w:p>
            <w:pPr>
              <w:spacing w:after="0"/>
            </w:pPr>
            <w:r>
              <w:rPr>
                <w:b/>
                <w:sz w:val="18"/>
              </w:rPr>
              <w:t xml:space="preserve"> BE (+ FE login messages). </w:t>
            </w:r>
            <w:r>
              <w:rPr>
                <w:b w:val="0"/>
                <w:sz w:val="18"/>
              </w:rPr>
              <w:t>Dependencies:</w:t>
            </w:r>
            <w:r>
              <w:rPr>
                <w:b/>
                <w:sz w:val="18"/>
              </w:rPr>
              <w:t xml:space="preserve"> none. </w:t>
            </w:r>
            <w:r>
              <w:rPr>
                <w:b w:val="0"/>
                <w:sz w:val="18"/>
              </w:rPr>
              <w:t>Risk:** High (sign-in paths). Roll out behind tests and verify the owner can still sign in. The owner account and its dashboard are not modified.</w:t>
            </w:r>
          </w:p>
        </w:tc>
      </w:tr>
      <w:tr>
        <w:tc>
          <w:tcPr>
            <w:tcW w:type="dxa" w:w="2268"/>
            <w:shd w:val="clear" w:color="auto" w:fill="EEF2F6"/>
          </w:tcPr>
          <w:p>
            <w:pPr>
              <w:spacing w:after="0"/>
            </w:pPr>
            <w:r>
              <w:rPr>
                <w:b/>
                <w:color w:val="0A1A2F"/>
                <w:sz w:val="18"/>
              </w:rPr>
              <w:t>Tests</w:t>
            </w:r>
          </w:p>
        </w:tc>
        <w:tc>
          <w:tcPr>
            <w:tcW w:type="dxa" w:w="7370"/>
          </w:tcPr>
          <w:p>
            <w:pPr>
              <w:spacing w:after="0"/>
            </w:pPr>
            <w:r>
              <w:rPr>
                <w:b w:val="0"/>
                <w:sz w:val="18"/>
              </w:rPr>
              <w:t>** auth service unit tests and e2e for login, 2FA, refresh, block and reset.</w:t>
            </w:r>
          </w:p>
        </w:tc>
      </w:tr>
      <w:tr>
        <w:tc>
          <w:tcPr>
            <w:tcW w:type="dxa" w:w="2268"/>
            <w:shd w:val="clear" w:color="auto" w:fill="EEF2F6"/>
          </w:tcPr>
          <w:p>
            <w:pPr>
              <w:spacing w:after="0"/>
            </w:pPr>
            <w:r>
              <w:rPr>
                <w:b/>
                <w:color w:val="0A1A2F"/>
                <w:sz w:val="18"/>
              </w:rPr>
              <w:t>Owner approval</w:t>
            </w:r>
          </w:p>
        </w:tc>
        <w:tc>
          <w:tcPr>
            <w:tcW w:type="dxa" w:w="7370"/>
          </w:tcPr>
          <w:p>
            <w:pPr>
              <w:spacing w:after="0"/>
            </w:pPr>
            <w:r>
              <w:rPr>
                <w:b w:val="0"/>
                <w:sz w:val="18"/>
              </w:rPr>
              <w:t>** yes.</w:t>
            </w:r>
          </w:p>
        </w:tc>
      </w:tr>
    </w:tbl>
    <w:p>
      <w:pPr>
        <w:spacing w:after="40"/>
      </w:pPr>
    </w:p>
    <w:p>
      <w:pPr>
        <w:pStyle w:val="Heading2"/>
      </w:pPr>
      <w:r>
        <w:rPr>
          <w:b w:val="0"/>
        </w:rPr>
        <w:t>T3 · Remove committed credentials and destructive deploy steps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Gaps</w:t>
            </w:r>
          </w:p>
        </w:tc>
        <w:tc>
          <w:tcPr>
            <w:tcW w:type="dxa" w:w="7370"/>
          </w:tcPr>
          <w:p>
            <w:pPr>
              <w:spacing w:after="0"/>
            </w:pPr>
            <w:r>
              <w:rPr>
                <w:b w:val="0"/>
                <w:sz w:val="18"/>
              </w:rPr>
              <w:t>** PLT-03, PLT-15</w:t>
            </w:r>
          </w:p>
        </w:tc>
      </w:tr>
      <w:tr>
        <w:tc>
          <w:tcPr>
            <w:tcW w:type="dxa" w:w="2268"/>
            <w:shd w:val="clear" w:color="auto" w:fill="EEF2F6"/>
          </w:tcPr>
          <w:p>
            <w:pPr>
              <w:spacing w:after="0"/>
            </w:pPr>
            <w:r>
              <w:rPr>
                <w:b/>
                <w:color w:val="0A1A2F"/>
                <w:sz w:val="18"/>
              </w:rPr>
              <w:t>Outcome</w:t>
            </w:r>
          </w:p>
        </w:tc>
        <w:tc>
          <w:tcPr>
            <w:tcW w:type="dxa" w:w="7370"/>
          </w:tcPr>
          <w:p>
            <w:pPr>
              <w:spacing w:after="0"/>
            </w:pPr>
          </w:p>
          <w:p>
            <w:pPr>
              <w:spacing w:after="0"/>
              <w:ind w:left="170"/>
            </w:pPr>
            <w:r>
              <w:rPr>
                <w:b w:val="0"/>
                <w:sz w:val="18"/>
              </w:rPr>
              <w:t>• The seed no longer runs on every production start and never re-activates or re-privileges accounts.</w:t>
            </w:r>
          </w:p>
          <w:p>
            <w:pPr>
              <w:spacing w:after="0"/>
              <w:ind w:left="170"/>
            </w:pPr>
            <w:r>
              <w:rPr>
                <w:b w:val="0"/>
                <w:sz w:val="18"/>
              </w:rPr>
              <w:t>• Password literals are removed from git history going forward, and the affected passwords are rotated.</w:t>
            </w:r>
          </w:p>
          <w:p>
            <w:pPr>
              <w:spacing w:after="0"/>
              <w:ind w:left="170"/>
            </w:pPr>
            <w:r>
              <w:rPr>
                <w:b w:val="0"/>
                <w:sz w:val="18"/>
              </w:rPr>
              <w:t xml:space="preserve">• </w:t>
            </w:r>
            <w:r>
              <w:rPr>
                <w:rFonts w:ascii="Consolas" w:hAnsi="Consolas"/>
                <w:b w:val="0"/>
                <w:color w:val="1F3A5F"/>
                <w:sz w:val="16"/>
              </w:rPr>
              <w:t>prisma db push --accept-data-loss</w:t>
            </w:r>
            <w:r>
              <w:rPr>
                <w:b w:val="0"/>
                <w:sz w:val="18"/>
              </w:rPr>
              <w:t xml:space="preserve"> is replaced by reviewed migrations, or at least drops the data-loss flag.</w:t>
            </w:r>
          </w:p>
        </w:tc>
      </w:tr>
      <w:tr>
        <w:tc>
          <w:tcPr>
            <w:tcW w:type="dxa" w:w="2268"/>
            <w:shd w:val="clear" w:color="auto" w:fill="EEF2F6"/>
          </w:tcPr>
          <w:p>
            <w:pPr>
              <w:spacing w:after="0"/>
            </w:pPr>
            <w:r>
              <w:rPr>
                <w:b/>
                <w:color w:val="0A1A2F"/>
                <w:sz w:val="18"/>
              </w:rPr>
              <w:t>Acceptance criteria</w:t>
            </w:r>
          </w:p>
        </w:tc>
        <w:tc>
          <w:tcPr>
            <w:tcW w:type="dxa" w:w="7370"/>
          </w:tcPr>
          <w:p>
            <w:pPr>
              <w:spacing w:after="0"/>
            </w:pPr>
            <w:r>
              <w:rPr>
                <w:b w:val="0"/>
                <w:sz w:val="18"/>
              </w:rPr>
              <w:t xml:space="preserve">** the production start script has no seed and no </w:t>
            </w:r>
            <w:r>
              <w:rPr>
                <w:rFonts w:ascii="Consolas" w:hAnsi="Consolas"/>
                <w:b w:val="0"/>
                <w:color w:val="1F3A5F"/>
                <w:sz w:val="16"/>
              </w:rPr>
              <w:t>--accept-data-loss</w:t>
            </w:r>
            <w:r>
              <w:rPr>
                <w:b w:val="0"/>
                <w:sz w:val="18"/>
              </w:rPr>
              <w:t>; affected accounts are rotated (confirmed by the owner).</w:t>
            </w:r>
          </w:p>
        </w:tc>
      </w:tr>
      <w:tr>
        <w:tc>
          <w:tcPr>
            <w:tcW w:type="dxa" w:w="2268"/>
            <w:shd w:val="clear" w:color="auto" w:fill="EEF2F6"/>
          </w:tcPr>
          <w:p>
            <w:pPr>
              <w:spacing w:after="0"/>
            </w:pPr>
            <w:r>
              <w:rPr>
                <w:b/>
                <w:color w:val="0A1A2F"/>
                <w:sz w:val="18"/>
              </w:rPr>
              <w:t>Scope</w:t>
            </w:r>
          </w:p>
        </w:tc>
        <w:tc>
          <w:tcPr>
            <w:tcW w:type="dxa" w:w="7370"/>
          </w:tcPr>
          <w:p>
            <w:pPr>
              <w:spacing w:after="0"/>
            </w:pPr>
            <w:r>
              <w:rPr>
                <w:b/>
                <w:sz w:val="18"/>
              </w:rPr>
              <w:t xml:space="preserve"> BE, deploy config. </w:t>
            </w:r>
            <w:r>
              <w:rPr>
                <w:b w:val="0"/>
                <w:sz w:val="18"/>
              </w:rPr>
              <w:t>Dependencies:</w:t>
            </w:r>
            <w:r>
              <w:rPr>
                <w:b/>
                <w:sz w:val="18"/>
              </w:rPr>
              <w:t xml:space="preserve"> owner rotates credentials. </w:t>
            </w:r>
            <w:r>
              <w:rPr>
                <w:b w:val="0"/>
                <w:sz w:val="18"/>
              </w:rPr>
              <w:t>Risk:** Medium (deploy pipeline).</w:t>
            </w:r>
          </w:p>
        </w:tc>
      </w:tr>
      <w:tr>
        <w:tc>
          <w:tcPr>
            <w:tcW w:type="dxa" w:w="2268"/>
            <w:shd w:val="clear" w:color="auto" w:fill="EEF2F6"/>
          </w:tcPr>
          <w:p>
            <w:pPr>
              <w:spacing w:after="0"/>
            </w:pPr>
            <w:r>
              <w:rPr>
                <w:b/>
                <w:color w:val="0A1A2F"/>
                <w:sz w:val="18"/>
              </w:rPr>
              <w:t>Tests</w:t>
            </w:r>
          </w:p>
        </w:tc>
        <w:tc>
          <w:tcPr>
            <w:tcW w:type="dxa" w:w="7370"/>
          </w:tcPr>
          <w:p>
            <w:pPr>
              <w:spacing w:after="0"/>
            </w:pPr>
            <w:r>
              <w:rPr>
                <w:b w:val="0"/>
                <w:sz w:val="18"/>
              </w:rPr>
              <w:t>** deploy dry-run against a staging copy of the schema.</w:t>
            </w:r>
          </w:p>
        </w:tc>
      </w:tr>
      <w:tr>
        <w:tc>
          <w:tcPr>
            <w:tcW w:type="dxa" w:w="2268"/>
            <w:shd w:val="clear" w:color="auto" w:fill="EEF2F6"/>
          </w:tcPr>
          <w:p>
            <w:pPr>
              <w:spacing w:after="0"/>
            </w:pPr>
            <w:r>
              <w:rPr>
                <w:b/>
                <w:color w:val="0A1A2F"/>
                <w:sz w:val="18"/>
              </w:rPr>
              <w:t>Owner approval</w:t>
            </w:r>
          </w:p>
        </w:tc>
        <w:tc>
          <w:tcPr>
            <w:tcW w:type="dxa" w:w="7370"/>
          </w:tcPr>
          <w:p>
            <w:pPr>
              <w:spacing w:after="0"/>
            </w:pPr>
            <w:r>
              <w:rPr>
                <w:b w:val="0"/>
                <w:sz w:val="18"/>
              </w:rPr>
              <w:t>** yes.</w:t>
            </w:r>
          </w:p>
        </w:tc>
      </w:tr>
    </w:tbl>
    <w:p>
      <w:pPr>
        <w:spacing w:after="40"/>
      </w:pPr>
    </w:p>
    <w:p>
      <w:pPr>
        <w:pStyle w:val="Heading2"/>
      </w:pPr>
      <w:r>
        <w:rPr>
          <w:b w:val="0"/>
        </w:rPr>
        <w:t>T4 · Stop price and identity leaks across the buyer/supplier wall (R3)</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Gaps</w:t>
            </w:r>
          </w:p>
        </w:tc>
        <w:tc>
          <w:tcPr>
            <w:tcW w:type="dxa" w:w="7370"/>
          </w:tcPr>
          <w:p>
            <w:pPr>
              <w:spacing w:after="0"/>
            </w:pPr>
            <w:r>
              <w:rPr>
                <w:b w:val="0"/>
                <w:sz w:val="18"/>
              </w:rPr>
              <w:t>** DES-07, BUY-01, SUP-24, PLT-04, SUP-02, SUP-04, SUP-09, CNT-06, CNT-27, SUP-11, TX-16</w:t>
            </w:r>
          </w:p>
        </w:tc>
      </w:tr>
      <w:tr>
        <w:tc>
          <w:tcPr>
            <w:tcW w:type="dxa" w:w="2268"/>
            <w:shd w:val="clear" w:color="auto" w:fill="EEF2F6"/>
          </w:tcPr>
          <w:p>
            <w:pPr>
              <w:spacing w:after="0"/>
            </w:pPr>
            <w:r>
              <w:rPr>
                <w:b/>
                <w:color w:val="0A1A2F"/>
                <w:sz w:val="18"/>
              </w:rPr>
              <w:t>Outcome</w:t>
            </w:r>
          </w:p>
        </w:tc>
        <w:tc>
          <w:tcPr>
            <w:tcW w:type="dxa" w:w="7370"/>
          </w:tcPr>
          <w:p>
            <w:pPr>
              <w:spacing w:after="0"/>
            </w:pPr>
          </w:p>
          <w:p>
            <w:pPr>
              <w:spacing w:after="0"/>
              <w:ind w:left="170"/>
            </w:pPr>
            <w:r>
              <w:rPr>
                <w:b w:val="0"/>
                <w:sz w:val="18"/>
              </w:rPr>
              <w:t>• Buyer responses (</w:t>
            </w:r>
            <w:r>
              <w:rPr>
                <w:rFonts w:ascii="Consolas" w:hAnsi="Consolas"/>
                <w:b w:val="0"/>
                <w:color w:val="1F3A5F"/>
                <w:sz w:val="16"/>
              </w:rPr>
              <w:t>/invoices/my</w:t>
            </w:r>
            <w:r>
              <w:rPr>
                <w:b w:val="0"/>
                <w:sz w:val="18"/>
              </w:rPr>
              <w:t xml:space="preserve">, catalogue, search, ads, </w:t>
            </w:r>
            <w:r>
              <w:rPr>
                <w:rFonts w:ascii="Consolas" w:hAnsi="Consolas"/>
                <w:b w:val="0"/>
                <w:color w:val="1F3A5F"/>
                <w:sz w:val="16"/>
              </w:rPr>
              <w:t>my-orders</w:t>
            </w:r>
            <w:r>
              <w:rPr>
                <w:b w:val="0"/>
                <w:sz w:val="18"/>
              </w:rPr>
              <w:t>) carry no supplier ids, emails or net prices.</w:t>
            </w:r>
          </w:p>
          <w:p>
            <w:pPr>
              <w:spacing w:after="0"/>
              <w:ind w:left="170"/>
            </w:pPr>
            <w:r>
              <w:rPr>
                <w:b w:val="0"/>
                <w:sz w:val="18"/>
              </w:rPr>
              <w:t xml:space="preserve">• Supplier responses (earnings, </w:t>
            </w:r>
            <w:r>
              <w:rPr>
                <w:rFonts w:ascii="Consolas" w:hAnsi="Consolas"/>
                <w:b w:val="0"/>
                <w:color w:val="1F3A5F"/>
                <w:sz w:val="16"/>
              </w:rPr>
              <w:t>/dashboard/supplier</w:t>
            </w:r>
            <w:r>
              <w:rPr>
                <w:b w:val="0"/>
                <w:sz w:val="18"/>
              </w:rPr>
              <w:t>, mixed-load composition, webhook notifications) carry no buyer totals or margins.</w:t>
            </w:r>
          </w:p>
          <w:p>
            <w:pPr>
              <w:spacing w:after="0"/>
              <w:ind w:left="170"/>
            </w:pPr>
            <w:r>
              <w:rPr>
                <w:b w:val="0"/>
                <w:sz w:val="18"/>
              </w:rPr>
              <w:t>• The AI pricing chat gets only buyer-visible prices.</w:t>
            </w:r>
          </w:p>
          <w:p>
            <w:pPr>
              <w:spacing w:after="0"/>
              <w:ind w:left="170"/>
            </w:pPr>
            <w:r>
              <w:rPr>
                <w:b w:val="0"/>
                <w:sz w:val="18"/>
              </w:rPr>
              <w:t>• Supplier invoices go to a private bucket and are not shown to buyers.</w:t>
            </w:r>
          </w:p>
        </w:tc>
      </w:tr>
      <w:tr>
        <w:tc>
          <w:tcPr>
            <w:tcW w:type="dxa" w:w="2268"/>
            <w:shd w:val="clear" w:color="auto" w:fill="EEF2F6"/>
          </w:tcPr>
          <w:p>
            <w:pPr>
              <w:spacing w:after="0"/>
            </w:pPr>
            <w:r>
              <w:rPr>
                <w:b/>
                <w:color w:val="0A1A2F"/>
                <w:sz w:val="18"/>
              </w:rPr>
              <w:t>Acceptance criteria</w:t>
            </w:r>
          </w:p>
        </w:tc>
        <w:tc>
          <w:tcPr>
            <w:tcW w:type="dxa" w:w="7370"/>
          </w:tcPr>
          <w:p>
            <w:pPr>
              <w:spacing w:after="0"/>
            </w:pPr>
            <w:r>
              <w:rPr>
                <w:b w:val="0"/>
                <w:sz w:val="18"/>
              </w:rPr>
              <w:t xml:space="preserve">** privacy tests (like </w:t>
            </w:r>
            <w:r>
              <w:rPr>
                <w:rFonts w:ascii="Consolas" w:hAnsi="Consolas"/>
                <w:b w:val="0"/>
                <w:color w:val="1F3A5F"/>
                <w:sz w:val="16"/>
              </w:rPr>
              <w:t>order-workflow.spec.ts</w:t>
            </w:r>
            <w:r>
              <w:rPr>
                <w:b w:val="0"/>
                <w:sz w:val="18"/>
              </w:rPr>
              <w:t xml:space="preserve"> "never carries supplier ids") for each endpoint pass; a JSON scan of each response finds no </w:t>
            </w:r>
            <w:r>
              <w:rPr>
                <w:rFonts w:ascii="Consolas" w:hAnsi="Consolas"/>
                <w:b w:val="0"/>
                <w:color w:val="1F3A5F"/>
                <w:sz w:val="16"/>
              </w:rPr>
              <w:t>supplierId</w:t>
            </w:r>
            <w:r>
              <w:rPr>
                <w:b w:val="0"/>
                <w:sz w:val="18"/>
              </w:rPr>
              <w:t xml:space="preserve">, </w:t>
            </w:r>
            <w:r>
              <w:rPr>
                <w:rFonts w:ascii="Consolas" w:hAnsi="Consolas"/>
                <w:b w:val="0"/>
                <w:color w:val="1F3A5F"/>
                <w:sz w:val="16"/>
              </w:rPr>
              <w:t>supplierUnitPrice</w:t>
            </w:r>
            <w:r>
              <w:rPr>
                <w:b w:val="0"/>
                <w:sz w:val="18"/>
              </w:rPr>
              <w:t>, margin or buyer totals in the wrong direction.</w:t>
            </w:r>
          </w:p>
        </w:tc>
      </w:tr>
      <w:tr>
        <w:tc>
          <w:tcPr>
            <w:tcW w:type="dxa" w:w="2268"/>
            <w:shd w:val="clear" w:color="auto" w:fill="EEF2F6"/>
          </w:tcPr>
          <w:p>
            <w:pPr>
              <w:spacing w:after="0"/>
            </w:pPr>
            <w:r>
              <w:rPr>
                <w:b/>
                <w:color w:val="0A1A2F"/>
                <w:sz w:val="18"/>
              </w:rPr>
              <w:t>Scope</w:t>
            </w:r>
          </w:p>
        </w:tc>
        <w:tc>
          <w:tcPr>
            <w:tcW w:type="dxa" w:w="7370"/>
          </w:tcPr>
          <w:p>
            <w:pPr>
              <w:spacing w:after="0"/>
            </w:pPr>
            <w:r>
              <w:rPr>
                <w:b/>
                <w:sz w:val="18"/>
              </w:rPr>
              <w:t xml:space="preserve"> BE, FE (supplier earnings page), storage. </w:t>
            </w:r>
            <w:r>
              <w:rPr>
                <w:b w:val="0"/>
                <w:sz w:val="18"/>
              </w:rPr>
              <w:t>Dependencies:</w:t>
            </w:r>
            <w:r>
              <w:rPr>
                <w:b/>
                <w:sz w:val="18"/>
              </w:rPr>
              <w:t xml:space="preserve"> T1 helps. </w:t>
            </w:r>
            <w:r>
              <w:rPr>
                <w:b w:val="0"/>
                <w:sz w:val="18"/>
              </w:rPr>
              <w:t>Risk:** Medium (some admin views rely on the full payloads, so keep them behind staff roles).</w:t>
            </w:r>
          </w:p>
        </w:tc>
      </w:tr>
      <w:tr>
        <w:tc>
          <w:tcPr>
            <w:tcW w:type="dxa" w:w="2268"/>
            <w:shd w:val="clear" w:color="auto" w:fill="EEF2F6"/>
          </w:tcPr>
          <w:p>
            <w:pPr>
              <w:spacing w:after="0"/>
            </w:pPr>
            <w:r>
              <w:rPr>
                <w:b/>
                <w:color w:val="0A1A2F"/>
                <w:sz w:val="18"/>
              </w:rPr>
              <w:t>Tests</w:t>
            </w:r>
          </w:p>
        </w:tc>
        <w:tc>
          <w:tcPr>
            <w:tcW w:type="dxa" w:w="7370"/>
          </w:tcPr>
          <w:p>
            <w:pPr>
              <w:spacing w:after="0"/>
            </w:pPr>
            <w:r>
              <w:rPr>
                <w:b w:val="0"/>
                <w:sz w:val="18"/>
              </w:rPr>
              <w:t>** a response-shape test per endpoint.</w:t>
            </w:r>
          </w:p>
        </w:tc>
      </w:tr>
      <w:tr>
        <w:tc>
          <w:tcPr>
            <w:tcW w:type="dxa" w:w="2268"/>
            <w:shd w:val="clear" w:color="auto" w:fill="EEF2F6"/>
          </w:tcPr>
          <w:p>
            <w:pPr>
              <w:spacing w:after="0"/>
            </w:pPr>
            <w:r>
              <w:rPr>
                <w:b/>
                <w:color w:val="0A1A2F"/>
                <w:sz w:val="18"/>
              </w:rPr>
              <w:t>Owner approval</w:t>
            </w:r>
          </w:p>
        </w:tc>
        <w:tc>
          <w:tcPr>
            <w:tcW w:type="dxa" w:w="7370"/>
          </w:tcPr>
          <w:p>
            <w:pPr>
              <w:spacing w:after="0"/>
            </w:pPr>
            <w:r>
              <w:rPr>
                <w:b w:val="0"/>
                <w:sz w:val="18"/>
              </w:rPr>
              <w:t>** yes.</w:t>
            </w:r>
          </w:p>
        </w:tc>
      </w:tr>
    </w:tbl>
    <w:p>
      <w:pPr>
        <w:spacing w:after="40"/>
      </w:pPr>
    </w:p>
    <w:p>
      <w:pPr>
        <w:pStyle w:val="Heading1"/>
      </w:pPr>
      <w:r>
        <w:rPr>
          <w:b w:val="0"/>
        </w:rPr>
        <w:t>Phase 1 — Money integrity (requires business decisions)</w:t>
      </w:r>
    </w:p>
    <w:p>
      <w:pPr>
        <w:pStyle w:val="Heading2"/>
      </w:pPr>
      <w:r>
        <w:rPr>
          <w:b w:val="0"/>
        </w:rPr>
        <w:t>T5 · Decide the payment model and align every document (R5)</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Gaps</w:t>
            </w:r>
          </w:p>
        </w:tc>
        <w:tc>
          <w:tcPr>
            <w:tcW w:type="dxa" w:w="7370"/>
          </w:tcPr>
          <w:p>
            <w:pPr>
              <w:spacing w:after="0"/>
            </w:pPr>
            <w:r>
              <w:rPr>
                <w:b w:val="0"/>
                <w:sz w:val="18"/>
              </w:rPr>
              <w:t>** CNT-01, TX-08, CNT-02, CNT-05, SUP-02, CNT-19</w:t>
            </w:r>
          </w:p>
        </w:tc>
      </w:tr>
      <w:tr>
        <w:tc>
          <w:tcPr>
            <w:tcW w:type="dxa" w:w="2268"/>
            <w:shd w:val="clear" w:color="auto" w:fill="EEF2F6"/>
          </w:tcPr>
          <w:p>
            <w:pPr>
              <w:spacing w:after="0"/>
            </w:pPr>
            <w:r>
              <w:rPr>
                <w:b/>
                <w:color w:val="0A1A2F"/>
                <w:sz w:val="18"/>
              </w:rPr>
              <w:t>Outcome</w:t>
            </w:r>
          </w:p>
        </w:tc>
        <w:tc>
          <w:tcPr>
            <w:tcW w:type="dxa" w:w="7370"/>
          </w:tcPr>
          <w:p>
            <w:pPr>
              <w:spacing w:after="0"/>
            </w:pPr>
            <w:r>
              <w:rPr>
                <w:b w:val="0"/>
                <w:sz w:val="18"/>
              </w:rPr>
              <w:t>** a written decision covering how buyers pay (bank transfer on payment details vs. card through Stripe vs. both), whether Atlantis ever holds funds, when payment is due (after approval) and how refunds are made. Then the Terms, Privacy, Protected Payments, Returns, emails and the supplier earnings copy all say the same thing.</w:t>
            </w:r>
          </w:p>
        </w:tc>
      </w:tr>
      <w:tr>
        <w:tc>
          <w:tcPr>
            <w:tcW w:type="dxa" w:w="2268"/>
            <w:shd w:val="clear" w:color="auto" w:fill="EEF2F6"/>
          </w:tcPr>
          <w:p>
            <w:pPr>
              <w:spacing w:after="0"/>
            </w:pPr>
            <w:r>
              <w:rPr>
                <w:b/>
                <w:color w:val="0A1A2F"/>
                <w:sz w:val="18"/>
              </w:rPr>
              <w:t>Acceptance criteria</w:t>
            </w:r>
          </w:p>
        </w:tc>
        <w:tc>
          <w:tcPr>
            <w:tcW w:type="dxa" w:w="7370"/>
          </w:tcPr>
          <w:p>
            <w:pPr>
              <w:spacing w:after="0"/>
            </w:pPr>
            <w:r>
              <w:rPr>
                <w:b w:val="0"/>
                <w:sz w:val="18"/>
              </w:rPr>
              <w:t>** one source of truth for the policy; a copy check finds no "escrow", "held funds" or "released on delivery" wording unless the decision introduces it.</w:t>
            </w:r>
          </w:p>
        </w:tc>
      </w:tr>
      <w:tr>
        <w:tc>
          <w:tcPr>
            <w:tcW w:type="dxa" w:w="2268"/>
            <w:shd w:val="clear" w:color="auto" w:fill="EEF2F6"/>
          </w:tcPr>
          <w:p>
            <w:pPr>
              <w:spacing w:after="0"/>
            </w:pPr>
            <w:r>
              <w:rPr>
                <w:b/>
                <w:color w:val="0A1A2F"/>
                <w:sz w:val="18"/>
              </w:rPr>
              <w:t>Scope</w:t>
            </w:r>
          </w:p>
        </w:tc>
        <w:tc>
          <w:tcPr>
            <w:tcW w:type="dxa" w:w="7370"/>
          </w:tcPr>
          <w:p>
            <w:pPr>
              <w:spacing w:after="0"/>
            </w:pPr>
            <w:r>
              <w:rPr>
                <w:b/>
                <w:sz w:val="18"/>
              </w:rPr>
              <w:t xml:space="preserve"> POL, then FE copy, emails (BE templates), legal review. </w:t>
            </w:r>
            <w:r>
              <w:rPr>
                <w:b w:val="0"/>
                <w:sz w:val="18"/>
              </w:rPr>
              <w:t>Dependencies:</w:t>
            </w:r>
            <w:r>
              <w:rPr>
                <w:b/>
                <w:sz w:val="18"/>
              </w:rPr>
              <w:t xml:space="preserve"> none. </w:t>
            </w:r>
            <w:r>
              <w:rPr>
                <w:b w:val="0"/>
                <w:sz w:val="18"/>
              </w:rPr>
              <w:t>Risk:** Legal.</w:t>
            </w:r>
          </w:p>
        </w:tc>
      </w:tr>
      <w:tr>
        <w:tc>
          <w:tcPr>
            <w:tcW w:type="dxa" w:w="2268"/>
            <w:shd w:val="clear" w:color="auto" w:fill="EEF2F6"/>
          </w:tcPr>
          <w:p>
            <w:pPr>
              <w:spacing w:after="0"/>
            </w:pPr>
            <w:r>
              <w:rPr>
                <w:b/>
                <w:color w:val="0A1A2F"/>
                <w:sz w:val="18"/>
              </w:rPr>
              <w:t>Tests</w:t>
            </w:r>
          </w:p>
        </w:tc>
        <w:tc>
          <w:tcPr>
            <w:tcW w:type="dxa" w:w="7370"/>
          </w:tcPr>
          <w:p>
            <w:pPr>
              <w:spacing w:after="0"/>
            </w:pPr>
            <w:r>
              <w:rPr>
                <w:b w:val="0"/>
                <w:sz w:val="18"/>
              </w:rPr>
              <w:t xml:space="preserve">** a content check (extend </w:t>
            </w:r>
            <w:r>
              <w:rPr>
                <w:rFonts w:ascii="Consolas" w:hAnsi="Consolas"/>
                <w:b w:val="0"/>
                <w:color w:val="1F3A5F"/>
                <w:sz w:val="16"/>
              </w:rPr>
              <w:t>check-help-content.ts</w:t>
            </w:r>
            <w:r>
              <w:rPr>
                <w:b w:val="0"/>
                <w:sz w:val="18"/>
              </w:rPr>
              <w:t>) for banned phrases.</w:t>
            </w:r>
          </w:p>
        </w:tc>
      </w:tr>
      <w:tr>
        <w:tc>
          <w:tcPr>
            <w:tcW w:type="dxa" w:w="2268"/>
            <w:shd w:val="clear" w:color="auto" w:fill="EEF2F6"/>
          </w:tcPr>
          <w:p>
            <w:pPr>
              <w:spacing w:after="0"/>
            </w:pPr>
            <w:r>
              <w:rPr>
                <w:b/>
                <w:color w:val="0A1A2F"/>
                <w:sz w:val="18"/>
              </w:rPr>
              <w:t>Owner approval</w:t>
            </w:r>
          </w:p>
        </w:tc>
        <w:tc>
          <w:tcPr>
            <w:tcW w:type="dxa" w:w="7370"/>
          </w:tcPr>
          <w:p>
            <w:pPr>
              <w:spacing w:after="0"/>
            </w:pPr>
            <w:r>
              <w:rPr>
                <w:b w:val="0"/>
                <w:sz w:val="18"/>
              </w:rPr>
              <w:t>** yes (policy).</w:t>
            </w:r>
          </w:p>
        </w:tc>
      </w:tr>
    </w:tbl>
    <w:p>
      <w:pPr>
        <w:spacing w:after="40"/>
      </w:pPr>
    </w:p>
    <w:p>
      <w:pPr>
        <w:pStyle w:val="Heading2"/>
      </w:pPr>
      <w:r>
        <w:rPr>
          <w:b w:val="0"/>
        </w:rPr>
        <w:t>T6 · Record payments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Gaps</w:t>
            </w:r>
          </w:p>
        </w:tc>
        <w:tc>
          <w:tcPr>
            <w:tcW w:type="dxa" w:w="7370"/>
          </w:tcPr>
          <w:p>
            <w:pPr>
              <w:spacing w:after="0"/>
            </w:pPr>
            <w:r>
              <w:rPr>
                <w:b w:val="0"/>
                <w:sz w:val="18"/>
              </w:rPr>
              <w:t>** TX-05, TX-03, TX-04</w:t>
            </w:r>
          </w:p>
        </w:tc>
      </w:tr>
      <w:tr>
        <w:tc>
          <w:tcPr>
            <w:tcW w:type="dxa" w:w="2268"/>
            <w:shd w:val="clear" w:color="auto" w:fill="EEF2F6"/>
          </w:tcPr>
          <w:p>
            <w:pPr>
              <w:spacing w:after="0"/>
            </w:pPr>
            <w:r>
              <w:rPr>
                <w:b/>
                <w:color w:val="0A1A2F"/>
                <w:sz w:val="18"/>
              </w:rPr>
              <w:t>Outcome</w:t>
            </w:r>
          </w:p>
        </w:tc>
        <w:tc>
          <w:tcPr>
            <w:tcW w:type="dxa" w:w="7370"/>
          </w:tcPr>
          <w:p>
            <w:pPr>
              <w:spacing w:after="0"/>
            </w:pPr>
          </w:p>
          <w:p>
            <w:pPr>
              <w:spacing w:after="0"/>
              <w:ind w:left="170"/>
            </w:pPr>
            <w:r>
              <w:rPr>
                <w:b w:val="0"/>
                <w:sz w:val="18"/>
              </w:rPr>
              <w:t xml:space="preserve">• A staff action, "Record payment" (amount, date, method, reference, by whom), writes </w:t>
            </w:r>
            <w:r>
              <w:rPr>
                <w:rFonts w:ascii="Consolas" w:hAnsi="Consolas"/>
                <w:b w:val="0"/>
                <w:color w:val="1F3A5F"/>
                <w:sz w:val="16"/>
              </w:rPr>
              <w:t>paymentStatus</w:t>
            </w:r>
            <w:r>
              <w:rPr>
                <w:b w:val="0"/>
                <w:sz w:val="18"/>
              </w:rPr>
              <w:t xml:space="preserve"> and </w:t>
            </w:r>
            <w:r>
              <w:rPr>
                <w:rFonts w:ascii="Consolas" w:hAnsi="Consolas"/>
                <w:b w:val="0"/>
                <w:color w:val="1F3A5F"/>
                <w:sz w:val="16"/>
              </w:rPr>
              <w:t>paidAt</w:t>
            </w:r>
            <w:r>
              <w:rPr>
                <w:b w:val="0"/>
                <w:sz w:val="18"/>
              </w:rPr>
              <w:t xml:space="preserve"> with an audit entry.</w:t>
            </w:r>
          </w:p>
          <w:p>
            <w:pPr>
              <w:spacing w:after="0"/>
              <w:ind w:left="170"/>
            </w:pPr>
            <w:r>
              <w:rPr>
                <w:b w:val="0"/>
                <w:sz w:val="18"/>
              </w:rPr>
              <w:t>• If card payments are kept, the Stripe webhook records payment without changing the order status, and only for approved orders.</w:t>
            </w:r>
          </w:p>
          <w:p>
            <w:pPr>
              <w:spacing w:after="0"/>
              <w:ind w:left="170"/>
            </w:pPr>
            <w:r>
              <w:rPr>
                <w:b w:val="0"/>
                <w:sz w:val="18"/>
              </w:rPr>
              <w:t>• A failed card attempt no longer cancels the order.</w:t>
            </w:r>
          </w:p>
        </w:tc>
      </w:tr>
      <w:tr>
        <w:tc>
          <w:tcPr>
            <w:tcW w:type="dxa" w:w="2268"/>
            <w:shd w:val="clear" w:color="auto" w:fill="EEF2F6"/>
          </w:tcPr>
          <w:p>
            <w:pPr>
              <w:spacing w:after="0"/>
            </w:pPr>
            <w:r>
              <w:rPr>
                <w:b/>
                <w:color w:val="0A1A2F"/>
                <w:sz w:val="18"/>
              </w:rPr>
              <w:t>Acceptance criteria</w:t>
            </w:r>
          </w:p>
        </w:tc>
        <w:tc>
          <w:tcPr>
            <w:tcW w:type="dxa" w:w="7370"/>
          </w:tcPr>
          <w:p>
            <w:pPr>
              <w:spacing w:after="0"/>
            </w:pPr>
            <w:r>
              <w:rPr>
                <w:b w:val="0"/>
                <w:sz w:val="18"/>
              </w:rPr>
              <w:t>** recording a payment shows "Paid" on the buyer's order card, order page and Payments page; the webhook can't move a PENDING_REVIEW order; a failed payment leaves the order and its stock unchanged.</w:t>
            </w:r>
          </w:p>
        </w:tc>
      </w:tr>
      <w:tr>
        <w:tc>
          <w:tcPr>
            <w:tcW w:type="dxa" w:w="2268"/>
            <w:shd w:val="clear" w:color="auto" w:fill="EEF2F6"/>
          </w:tcPr>
          <w:p>
            <w:pPr>
              <w:spacing w:after="0"/>
            </w:pPr>
            <w:r>
              <w:rPr>
                <w:b/>
                <w:color w:val="0A1A2F"/>
                <w:sz w:val="18"/>
              </w:rPr>
              <w:t>Scope</w:t>
            </w:r>
          </w:p>
        </w:tc>
        <w:tc>
          <w:tcPr>
            <w:tcW w:type="dxa" w:w="7370"/>
          </w:tcPr>
          <w:p>
            <w:pPr>
              <w:spacing w:after="0"/>
            </w:pPr>
            <w:r>
              <w:rPr>
                <w:b/>
                <w:sz w:val="18"/>
              </w:rPr>
              <w:t xml:space="preserve"> BE, DB (a payment record table: additive), FE (admin action). </w:t>
            </w:r>
            <w:r>
              <w:rPr>
                <w:b w:val="0"/>
                <w:sz w:val="18"/>
              </w:rPr>
              <w:t>Dependencies:</w:t>
            </w:r>
            <w:r>
              <w:rPr>
                <w:b/>
                <w:sz w:val="18"/>
              </w:rPr>
              <w:t xml:space="preserve"> T5, T1. </w:t>
            </w:r>
            <w:r>
              <w:rPr>
                <w:b w:val="0"/>
                <w:sz w:val="18"/>
              </w:rPr>
              <w:t>Risk:** High.</w:t>
            </w:r>
          </w:p>
        </w:tc>
      </w:tr>
      <w:tr>
        <w:tc>
          <w:tcPr>
            <w:tcW w:type="dxa" w:w="2268"/>
            <w:shd w:val="clear" w:color="auto" w:fill="EEF2F6"/>
          </w:tcPr>
          <w:p>
            <w:pPr>
              <w:spacing w:after="0"/>
            </w:pPr>
            <w:r>
              <w:rPr>
                <w:b/>
                <w:color w:val="0A1A2F"/>
                <w:sz w:val="18"/>
              </w:rPr>
              <w:t>Tests</w:t>
            </w:r>
          </w:p>
        </w:tc>
        <w:tc>
          <w:tcPr>
            <w:tcW w:type="dxa" w:w="7370"/>
          </w:tcPr>
          <w:p>
            <w:pPr>
              <w:spacing w:after="0"/>
            </w:pPr>
            <w:r>
              <w:rPr>
                <w:b w:val="0"/>
                <w:sz w:val="18"/>
              </w:rPr>
              <w:t>** workflow spec extended with payment recording; webhook tests with signed fixtures.</w:t>
            </w:r>
          </w:p>
        </w:tc>
      </w:tr>
      <w:tr>
        <w:tc>
          <w:tcPr>
            <w:tcW w:type="dxa" w:w="2268"/>
            <w:shd w:val="clear" w:color="auto" w:fill="EEF2F6"/>
          </w:tcPr>
          <w:p>
            <w:pPr>
              <w:spacing w:after="0"/>
            </w:pPr>
            <w:r>
              <w:rPr>
                <w:b/>
                <w:color w:val="0A1A2F"/>
                <w:sz w:val="18"/>
              </w:rPr>
              <w:t>Owner approval</w:t>
            </w:r>
          </w:p>
        </w:tc>
        <w:tc>
          <w:tcPr>
            <w:tcW w:type="dxa" w:w="7370"/>
          </w:tcPr>
          <w:p>
            <w:pPr>
              <w:spacing w:after="0"/>
            </w:pPr>
            <w:r>
              <w:rPr>
                <w:b w:val="0"/>
                <w:sz w:val="18"/>
              </w:rPr>
              <w:t>** yes.</w:t>
            </w:r>
          </w:p>
        </w:tc>
      </w:tr>
    </w:tbl>
    <w:p>
      <w:pPr>
        <w:spacing w:after="40"/>
      </w:pPr>
    </w:p>
    <w:p>
      <w:pPr>
        <w:pStyle w:val="Heading2"/>
      </w:pPr>
      <w:r>
        <w:rPr>
          <w:b w:val="0"/>
        </w:rPr>
        <w:t>T7 · Refunds that can actually happen</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Gaps</w:t>
            </w:r>
          </w:p>
        </w:tc>
        <w:tc>
          <w:tcPr>
            <w:tcW w:type="dxa" w:w="7370"/>
          </w:tcPr>
          <w:p>
            <w:pPr>
              <w:spacing w:after="0"/>
            </w:pPr>
            <w:r>
              <w:rPr>
                <w:b w:val="0"/>
                <w:sz w:val="18"/>
              </w:rPr>
              <w:t>** TX-06, CNT-19</w:t>
            </w:r>
          </w:p>
        </w:tc>
      </w:tr>
      <w:tr>
        <w:tc>
          <w:tcPr>
            <w:tcW w:type="dxa" w:w="2268"/>
            <w:shd w:val="clear" w:color="auto" w:fill="EEF2F6"/>
          </w:tcPr>
          <w:p>
            <w:pPr>
              <w:spacing w:after="0"/>
            </w:pPr>
            <w:r>
              <w:rPr>
                <w:b/>
                <w:color w:val="0A1A2F"/>
                <w:sz w:val="18"/>
              </w:rPr>
              <w:t>Outcome</w:t>
            </w:r>
          </w:p>
        </w:tc>
        <w:tc>
          <w:tcPr>
            <w:tcW w:type="dxa" w:w="7370"/>
          </w:tcPr>
          <w:p>
            <w:pPr>
              <w:spacing w:after="0"/>
            </w:pPr>
          </w:p>
          <w:p>
            <w:pPr>
              <w:spacing w:after="0"/>
              <w:ind w:left="170"/>
            </w:pPr>
            <w:r>
              <w:rPr>
                <w:b w:val="0"/>
                <w:sz w:val="18"/>
              </w:rPr>
              <w:t>• A staff "Record refund" action (amount, reason, method, reference) linked to a dispute or cancellation.</w:t>
            </w:r>
          </w:p>
          <w:p>
            <w:pPr>
              <w:spacing w:after="0"/>
              <w:ind w:left="170"/>
            </w:pPr>
            <w:r>
              <w:rPr>
                <w:b w:val="0"/>
                <w:sz w:val="18"/>
              </w:rPr>
              <w:t>• If card refunds are kept, valid Stripe reason codes are sent and errors are surfaced to staff.</w:t>
            </w:r>
          </w:p>
          <w:p>
            <w:pPr>
              <w:spacing w:after="0"/>
              <w:ind w:left="170"/>
            </w:pPr>
            <w:r>
              <w:rPr>
                <w:b w:val="0"/>
                <w:sz w:val="18"/>
              </w:rPr>
              <w:t>• The buyer sees refund status on the Payments page.</w:t>
            </w:r>
          </w:p>
        </w:tc>
      </w:tr>
      <w:tr>
        <w:tc>
          <w:tcPr>
            <w:tcW w:type="dxa" w:w="2268"/>
            <w:shd w:val="clear" w:color="auto" w:fill="EEF2F6"/>
          </w:tcPr>
          <w:p>
            <w:pPr>
              <w:spacing w:after="0"/>
            </w:pPr>
            <w:r>
              <w:rPr>
                <w:b/>
                <w:color w:val="0A1A2F"/>
                <w:sz w:val="18"/>
              </w:rPr>
              <w:t>Acceptance criteria</w:t>
            </w:r>
          </w:p>
        </w:tc>
        <w:tc>
          <w:tcPr>
            <w:tcW w:type="dxa" w:w="7370"/>
          </w:tcPr>
          <w:p>
            <w:pPr>
              <w:spacing w:after="0"/>
            </w:pPr>
            <w:r>
              <w:rPr>
                <w:b w:val="0"/>
                <w:sz w:val="18"/>
              </w:rPr>
              <w:t>** a refund record appears for the buyer; Stripe errors are visible to staff; no silent swallow.</w:t>
            </w:r>
          </w:p>
        </w:tc>
      </w:tr>
      <w:tr>
        <w:tc>
          <w:tcPr>
            <w:tcW w:type="dxa" w:w="2268"/>
            <w:shd w:val="clear" w:color="auto" w:fill="EEF2F6"/>
          </w:tcPr>
          <w:p>
            <w:pPr>
              <w:spacing w:after="0"/>
            </w:pPr>
            <w:r>
              <w:rPr>
                <w:b/>
                <w:color w:val="0A1A2F"/>
                <w:sz w:val="18"/>
              </w:rPr>
              <w:t>Scope</w:t>
            </w:r>
          </w:p>
        </w:tc>
        <w:tc>
          <w:tcPr>
            <w:tcW w:type="dxa" w:w="7370"/>
          </w:tcPr>
          <w:p>
            <w:pPr>
              <w:spacing w:after="0"/>
            </w:pPr>
            <w:r>
              <w:rPr>
                <w:b/>
                <w:sz w:val="18"/>
              </w:rPr>
              <w:t xml:space="preserve"> BE, DB (additive), FE. </w:t>
            </w:r>
            <w:r>
              <w:rPr>
                <w:b w:val="0"/>
                <w:sz w:val="18"/>
              </w:rPr>
              <w:t>Dependencies:</w:t>
            </w:r>
            <w:r>
              <w:rPr>
                <w:b/>
                <w:sz w:val="18"/>
              </w:rPr>
              <w:t xml:space="preserve"> T5, T6. </w:t>
            </w:r>
            <w:r>
              <w:rPr>
                <w:b w:val="0"/>
                <w:sz w:val="18"/>
              </w:rPr>
              <w:t>Risk:** High.</w:t>
            </w:r>
          </w:p>
        </w:tc>
      </w:tr>
      <w:tr>
        <w:tc>
          <w:tcPr>
            <w:tcW w:type="dxa" w:w="2268"/>
            <w:shd w:val="clear" w:color="auto" w:fill="EEF2F6"/>
          </w:tcPr>
          <w:p>
            <w:pPr>
              <w:spacing w:after="0"/>
            </w:pPr>
            <w:r>
              <w:rPr>
                <w:b/>
                <w:color w:val="0A1A2F"/>
                <w:sz w:val="18"/>
              </w:rPr>
              <w:t>Tests</w:t>
            </w:r>
          </w:p>
        </w:tc>
        <w:tc>
          <w:tcPr>
            <w:tcW w:type="dxa" w:w="7370"/>
          </w:tcPr>
          <w:p>
            <w:pPr>
              <w:spacing w:after="0"/>
            </w:pPr>
            <w:r>
              <w:rPr>
                <w:b w:val="0"/>
                <w:sz w:val="18"/>
              </w:rPr>
              <w:t>** unit tests for the refund service; e2e for a dispute resolved with a refund.</w:t>
            </w:r>
          </w:p>
        </w:tc>
      </w:tr>
      <w:tr>
        <w:tc>
          <w:tcPr>
            <w:tcW w:type="dxa" w:w="2268"/>
            <w:shd w:val="clear" w:color="auto" w:fill="EEF2F6"/>
          </w:tcPr>
          <w:p>
            <w:pPr>
              <w:spacing w:after="0"/>
            </w:pPr>
            <w:r>
              <w:rPr>
                <w:b/>
                <w:color w:val="0A1A2F"/>
                <w:sz w:val="18"/>
              </w:rPr>
              <w:t>Owner approval</w:t>
            </w:r>
          </w:p>
        </w:tc>
        <w:tc>
          <w:tcPr>
            <w:tcW w:type="dxa" w:w="7370"/>
          </w:tcPr>
          <w:p>
            <w:pPr>
              <w:spacing w:after="0"/>
            </w:pPr>
            <w:r>
              <w:rPr>
                <w:b w:val="0"/>
                <w:sz w:val="18"/>
              </w:rPr>
              <w:t>** yes.</w:t>
            </w:r>
          </w:p>
        </w:tc>
      </w:tr>
    </w:tbl>
    <w:p>
      <w:pPr>
        <w:spacing w:after="40"/>
      </w:pPr>
    </w:p>
    <w:p>
      <w:pPr>
        <w:pStyle w:val="Heading2"/>
      </w:pPr>
      <w:r>
        <w:rPr>
          <w:b w:val="0"/>
        </w:rPr>
        <w:t>T8 · One definition of the order total (R7)</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Gaps</w:t>
            </w:r>
          </w:p>
        </w:tc>
        <w:tc>
          <w:tcPr>
            <w:tcW w:type="dxa" w:w="7370"/>
          </w:tcPr>
          <w:p>
            <w:pPr>
              <w:spacing w:after="0"/>
            </w:pPr>
            <w:r>
              <w:rPr>
                <w:b w:val="0"/>
                <w:sz w:val="18"/>
              </w:rPr>
              <w:t>** BUY-06, TX-09, TX-10, DES-08</w:t>
            </w:r>
          </w:p>
        </w:tc>
      </w:tr>
      <w:tr>
        <w:tc>
          <w:tcPr>
            <w:tcW w:type="dxa" w:w="2268"/>
            <w:shd w:val="clear" w:color="auto" w:fill="EEF2F6"/>
          </w:tcPr>
          <w:p>
            <w:pPr>
              <w:spacing w:after="0"/>
            </w:pPr>
            <w:r>
              <w:rPr>
                <w:b/>
                <w:color w:val="0A1A2F"/>
                <w:sz w:val="18"/>
              </w:rPr>
              <w:t>Outcome</w:t>
            </w:r>
          </w:p>
        </w:tc>
        <w:tc>
          <w:tcPr>
            <w:tcW w:type="dxa" w:w="7370"/>
          </w:tcPr>
          <w:p>
            <w:pPr>
              <w:spacing w:after="0"/>
            </w:pPr>
            <w:r>
              <w:rPr>
                <w:b w:val="0"/>
                <w:sz w:val="18"/>
              </w:rPr>
              <w:t>** a documented formula (goods after discount + delivery + VAT where applicable), computed on the server and returned as one field. Cart, checkout, order pages, emails, invoices and finance reports use it.</w:t>
            </w:r>
          </w:p>
        </w:tc>
      </w:tr>
      <w:tr>
        <w:tc>
          <w:tcPr>
            <w:tcW w:type="dxa" w:w="2268"/>
            <w:shd w:val="clear" w:color="auto" w:fill="EEF2F6"/>
          </w:tcPr>
          <w:p>
            <w:pPr>
              <w:spacing w:after="0"/>
            </w:pPr>
            <w:r>
              <w:rPr>
                <w:b/>
                <w:color w:val="0A1A2F"/>
                <w:sz w:val="18"/>
              </w:rPr>
              <w:t>Acceptance criteria</w:t>
            </w:r>
          </w:p>
        </w:tc>
        <w:tc>
          <w:tcPr>
            <w:tcW w:type="dxa" w:w="7370"/>
          </w:tcPr>
          <w:p>
            <w:pPr>
              <w:spacing w:after="0"/>
            </w:pPr>
            <w:r>
              <w:rPr>
                <w:b w:val="0"/>
                <w:sz w:val="18"/>
              </w:rPr>
              <w:t>** for a fixture order, every surface shows the same total; invoices use EUR and include freight.</w:t>
            </w:r>
          </w:p>
        </w:tc>
      </w:tr>
      <w:tr>
        <w:tc>
          <w:tcPr>
            <w:tcW w:type="dxa" w:w="2268"/>
            <w:shd w:val="clear" w:color="auto" w:fill="EEF2F6"/>
          </w:tcPr>
          <w:p>
            <w:pPr>
              <w:spacing w:after="0"/>
            </w:pPr>
            <w:r>
              <w:rPr>
                <w:b/>
                <w:color w:val="0A1A2F"/>
                <w:sz w:val="18"/>
              </w:rPr>
              <w:t>Scope</w:t>
            </w:r>
          </w:p>
        </w:tc>
        <w:tc>
          <w:tcPr>
            <w:tcW w:type="dxa" w:w="7370"/>
          </w:tcPr>
          <w:p>
            <w:pPr>
              <w:spacing w:after="0"/>
            </w:pPr>
            <w:r>
              <w:rPr>
                <w:b/>
                <w:sz w:val="18"/>
              </w:rPr>
              <w:t xml:space="preserve"> BE, FE, POL (VAT treatment). </w:t>
            </w:r>
            <w:r>
              <w:rPr>
                <w:b w:val="0"/>
                <w:sz w:val="18"/>
              </w:rPr>
              <w:t>Dependencies:</w:t>
            </w:r>
            <w:r>
              <w:rPr>
                <w:b/>
                <w:sz w:val="18"/>
              </w:rPr>
              <w:t xml:space="preserve"> T5. </w:t>
            </w:r>
            <w:r>
              <w:rPr>
                <w:b w:val="0"/>
                <w:sz w:val="18"/>
              </w:rPr>
              <w:t>Risk:** Medium.</w:t>
            </w:r>
          </w:p>
        </w:tc>
      </w:tr>
      <w:tr>
        <w:tc>
          <w:tcPr>
            <w:tcW w:type="dxa" w:w="2268"/>
            <w:shd w:val="clear" w:color="auto" w:fill="EEF2F6"/>
          </w:tcPr>
          <w:p>
            <w:pPr>
              <w:spacing w:after="0"/>
            </w:pPr>
            <w:r>
              <w:rPr>
                <w:b/>
                <w:color w:val="0A1A2F"/>
                <w:sz w:val="18"/>
              </w:rPr>
              <w:t>Tests</w:t>
            </w:r>
          </w:p>
        </w:tc>
        <w:tc>
          <w:tcPr>
            <w:tcW w:type="dxa" w:w="7370"/>
          </w:tcPr>
          <w:p>
            <w:pPr>
              <w:spacing w:after="0"/>
            </w:pPr>
            <w:r>
              <w:rPr>
                <w:b w:val="0"/>
                <w:sz w:val="18"/>
              </w:rPr>
              <w:t>** snapshot tests of totals across endpoints for fixture orders.</w:t>
            </w:r>
          </w:p>
        </w:tc>
      </w:tr>
      <w:tr>
        <w:tc>
          <w:tcPr>
            <w:tcW w:type="dxa" w:w="2268"/>
            <w:shd w:val="clear" w:color="auto" w:fill="EEF2F6"/>
          </w:tcPr>
          <w:p>
            <w:pPr>
              <w:spacing w:after="0"/>
            </w:pPr>
            <w:r>
              <w:rPr>
                <w:b/>
                <w:color w:val="0A1A2F"/>
                <w:sz w:val="18"/>
              </w:rPr>
              <w:t>Owner approval</w:t>
            </w:r>
          </w:p>
        </w:tc>
        <w:tc>
          <w:tcPr>
            <w:tcW w:type="dxa" w:w="7370"/>
          </w:tcPr>
          <w:p>
            <w:pPr>
              <w:spacing w:after="0"/>
            </w:pPr>
            <w:r>
              <w:rPr>
                <w:b w:val="0"/>
                <w:sz w:val="18"/>
              </w:rPr>
              <w:t>** yes.</w:t>
            </w:r>
          </w:p>
        </w:tc>
      </w:tr>
    </w:tbl>
    <w:p>
      <w:pPr>
        <w:spacing w:after="40"/>
      </w:pPr>
    </w:p>
    <w:p>
      <w:pPr>
        <w:pStyle w:val="Heading2"/>
      </w:pPr>
      <w:r>
        <w:rPr>
          <w:b w:val="0"/>
        </w:rPr>
        <w:t>T9 · Correct invoices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Gaps</w:t>
            </w:r>
          </w:p>
        </w:tc>
        <w:tc>
          <w:tcPr>
            <w:tcW w:type="dxa" w:w="7370"/>
          </w:tcPr>
          <w:p>
            <w:pPr>
              <w:spacing w:after="0"/>
            </w:pPr>
            <w:r>
              <w:rPr>
                <w:b w:val="0"/>
                <w:sz w:val="18"/>
              </w:rPr>
              <w:t>** TX-02, TX-09, DES-08, L10N-03</w:t>
            </w:r>
          </w:p>
        </w:tc>
      </w:tr>
      <w:tr>
        <w:tc>
          <w:tcPr>
            <w:tcW w:type="dxa" w:w="2268"/>
            <w:shd w:val="clear" w:color="auto" w:fill="EEF2F6"/>
          </w:tcPr>
          <w:p>
            <w:pPr>
              <w:spacing w:after="0"/>
            </w:pPr>
            <w:r>
              <w:rPr>
                <w:b/>
                <w:color w:val="0A1A2F"/>
                <w:sz w:val="18"/>
              </w:rPr>
              <w:t>Outcome</w:t>
            </w:r>
          </w:p>
        </w:tc>
        <w:tc>
          <w:tcPr>
            <w:tcW w:type="dxa" w:w="7370"/>
          </w:tcPr>
          <w:p>
            <w:pPr>
              <w:spacing w:after="0"/>
            </w:pPr>
          </w:p>
          <w:p>
            <w:pPr>
              <w:spacing w:after="0"/>
              <w:ind w:left="170"/>
            </w:pPr>
            <w:r>
              <w:rPr>
                <w:b w:val="0"/>
                <w:sz w:val="18"/>
              </w:rPr>
              <w:t>• Invoices are generated from the approved terms (goods + freight), in EUR, with VAT by destination.</w:t>
            </w:r>
          </w:p>
          <w:p>
            <w:pPr>
              <w:spacing w:after="0"/>
              <w:ind w:left="170"/>
            </w:pPr>
            <w:r>
              <w:rPr>
                <w:b w:val="0"/>
                <w:sz w:val="18"/>
              </w:rPr>
              <w:t>• Issued at the agreed moment (on approval or on delivery: a policy choice).</w:t>
            </w:r>
          </w:p>
          <w:p>
            <w:pPr>
              <w:spacing w:after="0"/>
              <w:ind w:left="170"/>
            </w:pPr>
            <w:r>
              <w:rPr>
                <w:b w:val="0"/>
                <w:sz w:val="18"/>
              </w:rPr>
              <w:t>• Rendered as a server PDF in the buyer's language.</w:t>
            </w:r>
          </w:p>
        </w:tc>
      </w:tr>
      <w:tr>
        <w:tc>
          <w:tcPr>
            <w:tcW w:type="dxa" w:w="2268"/>
            <w:shd w:val="clear" w:color="auto" w:fill="EEF2F6"/>
          </w:tcPr>
          <w:p>
            <w:pPr>
              <w:spacing w:after="0"/>
            </w:pPr>
            <w:r>
              <w:rPr>
                <w:b/>
                <w:color w:val="0A1A2F"/>
                <w:sz w:val="18"/>
              </w:rPr>
              <w:t>Acceptance criteria</w:t>
            </w:r>
          </w:p>
        </w:tc>
        <w:tc>
          <w:tcPr>
            <w:tcW w:type="dxa" w:w="7370"/>
          </w:tcPr>
          <w:p>
            <w:pPr>
              <w:spacing w:after="0"/>
            </w:pPr>
            <w:r>
              <w:rPr>
                <w:b w:val="0"/>
                <w:sz w:val="18"/>
              </w:rPr>
              <w:t>** the invoice for the local test order equals its confirmed terms; the currency is EUR; the PDF is downloadable by its owner only.</w:t>
            </w:r>
          </w:p>
        </w:tc>
      </w:tr>
      <w:tr>
        <w:tc>
          <w:tcPr>
            <w:tcW w:type="dxa" w:w="2268"/>
            <w:shd w:val="clear" w:color="auto" w:fill="EEF2F6"/>
          </w:tcPr>
          <w:p>
            <w:pPr>
              <w:spacing w:after="0"/>
            </w:pPr>
            <w:r>
              <w:rPr>
                <w:b/>
                <w:color w:val="0A1A2F"/>
                <w:sz w:val="18"/>
              </w:rPr>
              <w:t>Scope</w:t>
            </w:r>
          </w:p>
        </w:tc>
        <w:tc>
          <w:tcPr>
            <w:tcW w:type="dxa" w:w="7370"/>
          </w:tcPr>
          <w:p>
            <w:pPr>
              <w:spacing w:after="0"/>
            </w:pPr>
            <w:r>
              <w:rPr>
                <w:b/>
                <w:sz w:val="18"/>
              </w:rPr>
              <w:t xml:space="preserve"> BE, DB default (</w:t>
            </w:r>
            <w:r>
              <w:rPr>
                <w:rFonts w:ascii="Consolas" w:hAnsi="Consolas"/>
                <w:b/>
                <w:color w:val="1F3A5F"/>
                <w:sz w:val="16"/>
              </w:rPr>
              <w:t>currency</w:t>
            </w:r>
            <w:r>
              <w:rPr>
                <w:b/>
                <w:sz w:val="18"/>
              </w:rPr>
              <w:t xml:space="preserve">), FE, POL (tax). </w:t>
            </w:r>
            <w:r>
              <w:rPr>
                <w:b w:val="0"/>
                <w:sz w:val="18"/>
              </w:rPr>
              <w:t>Dependencies:</w:t>
            </w:r>
            <w:r>
              <w:rPr>
                <w:b/>
                <w:sz w:val="18"/>
              </w:rPr>
              <w:t xml:space="preserve"> T1, T8. </w:t>
            </w:r>
            <w:r>
              <w:rPr>
                <w:b w:val="0"/>
                <w:sz w:val="18"/>
              </w:rPr>
              <w:t>Risk:** Medium (accounting).</w:t>
            </w:r>
          </w:p>
        </w:tc>
      </w:tr>
      <w:tr>
        <w:tc>
          <w:tcPr>
            <w:tcW w:type="dxa" w:w="2268"/>
            <w:shd w:val="clear" w:color="auto" w:fill="EEF2F6"/>
          </w:tcPr>
          <w:p>
            <w:pPr>
              <w:spacing w:after="0"/>
            </w:pPr>
            <w:r>
              <w:rPr>
                <w:b/>
                <w:color w:val="0A1A2F"/>
                <w:sz w:val="18"/>
              </w:rPr>
              <w:t>Tests</w:t>
            </w:r>
          </w:p>
        </w:tc>
        <w:tc>
          <w:tcPr>
            <w:tcW w:type="dxa" w:w="7370"/>
          </w:tcPr>
          <w:p>
            <w:pPr>
              <w:spacing w:after="0"/>
            </w:pPr>
            <w:r>
              <w:rPr>
                <w:b w:val="0"/>
                <w:sz w:val="18"/>
              </w:rPr>
              <w:t>** invoice service unit tests; access tests.</w:t>
            </w:r>
          </w:p>
        </w:tc>
      </w:tr>
      <w:tr>
        <w:tc>
          <w:tcPr>
            <w:tcW w:type="dxa" w:w="2268"/>
            <w:shd w:val="clear" w:color="auto" w:fill="EEF2F6"/>
          </w:tcPr>
          <w:p>
            <w:pPr>
              <w:spacing w:after="0"/>
            </w:pPr>
            <w:r>
              <w:rPr>
                <w:b/>
                <w:color w:val="0A1A2F"/>
                <w:sz w:val="18"/>
              </w:rPr>
              <w:t>Owner approval</w:t>
            </w:r>
          </w:p>
        </w:tc>
        <w:tc>
          <w:tcPr>
            <w:tcW w:type="dxa" w:w="7370"/>
          </w:tcPr>
          <w:p>
            <w:pPr>
              <w:spacing w:after="0"/>
            </w:pPr>
            <w:r>
              <w:rPr>
                <w:b w:val="0"/>
                <w:sz w:val="18"/>
              </w:rPr>
              <w:t>** yes.</w:t>
            </w:r>
          </w:p>
        </w:tc>
      </w:tr>
    </w:tbl>
    <w:p>
      <w:pPr>
        <w:spacing w:after="40"/>
      </w:pPr>
    </w:p>
    <w:p>
      <w:pPr>
        <w:pStyle w:val="Heading1"/>
      </w:pPr>
      <w:r>
        <w:rPr>
          <w:b w:val="0"/>
        </w:rPr>
        <w:t>Phase 2 — Workflow completeness</w:t>
      </w:r>
    </w:p>
    <w:p>
      <w:pPr>
        <w:pStyle w:val="Heading2"/>
      </w:pPr>
      <w:r>
        <w:rPr>
          <w:b w:val="0"/>
        </w:rPr>
        <w:t>T10 · Dispute rules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Gaps</w:t>
            </w:r>
          </w:p>
        </w:tc>
        <w:tc>
          <w:tcPr>
            <w:tcW w:type="dxa" w:w="7370"/>
          </w:tcPr>
          <w:p>
            <w:pPr>
              <w:spacing w:after="0"/>
            </w:pPr>
            <w:r>
              <w:rPr>
                <w:b w:val="0"/>
                <w:sz w:val="18"/>
              </w:rPr>
              <w:t>** TX-13, CNT-19, DES-05</w:t>
            </w:r>
          </w:p>
        </w:tc>
      </w:tr>
      <w:tr>
        <w:tc>
          <w:tcPr>
            <w:tcW w:type="dxa" w:w="2268"/>
            <w:shd w:val="clear" w:color="auto" w:fill="EEF2F6"/>
          </w:tcPr>
          <w:p>
            <w:pPr>
              <w:spacing w:after="0"/>
            </w:pPr>
            <w:r>
              <w:rPr>
                <w:b/>
                <w:color w:val="0A1A2F"/>
                <w:sz w:val="18"/>
              </w:rPr>
              <w:t>Outcome</w:t>
            </w:r>
          </w:p>
        </w:tc>
        <w:tc>
          <w:tcPr>
            <w:tcW w:type="dxa" w:w="7370"/>
          </w:tcPr>
          <w:p>
            <w:pPr>
              <w:spacing w:after="0"/>
            </w:pPr>
          </w:p>
          <w:p>
            <w:pPr>
              <w:spacing w:after="0"/>
              <w:ind w:left="170"/>
            </w:pPr>
            <w:r>
              <w:rPr>
                <w:b w:val="0"/>
                <w:sz w:val="18"/>
              </w:rPr>
              <w:t>• The policy window (anchor date and length), checked on the server.</w:t>
            </w:r>
          </w:p>
          <w:p>
            <w:pPr>
              <w:spacing w:after="0"/>
              <w:ind w:left="170"/>
            </w:pPr>
            <w:r>
              <w:rPr>
                <w:b w:val="0"/>
                <w:sz w:val="18"/>
              </w:rPr>
              <w:t xml:space="preserve">• Evidence upload in the dispute form (the API already accepts </w:t>
            </w:r>
            <w:r>
              <w:rPr>
                <w:rFonts w:ascii="Consolas" w:hAnsi="Consolas"/>
                <w:b w:val="0"/>
                <w:color w:val="1F3A5F"/>
                <w:sz w:val="16"/>
              </w:rPr>
              <w:t>evidence</w:t>
            </w:r>
            <w:r>
              <w:rPr>
                <w:b w:val="0"/>
                <w:sz w:val="18"/>
              </w:rPr>
              <w:t>).</w:t>
            </w:r>
          </w:p>
          <w:p>
            <w:pPr>
              <w:spacing w:after="0"/>
              <w:ind w:left="170"/>
            </w:pPr>
            <w:r>
              <w:rPr>
                <w:b w:val="0"/>
                <w:sz w:val="18"/>
              </w:rPr>
              <w:t>• Supplier notification.</w:t>
            </w:r>
          </w:p>
          <w:p>
            <w:pPr>
              <w:spacing w:after="0"/>
              <w:ind w:left="170"/>
            </w:pPr>
            <w:r>
              <w:rPr>
                <w:b w:val="0"/>
                <w:sz w:val="18"/>
              </w:rPr>
              <w:t>• A visible SLA (or none).</w:t>
            </w:r>
          </w:p>
          <w:p>
            <w:pPr>
              <w:spacing w:after="0"/>
              <w:ind w:left="170"/>
            </w:pPr>
            <w:r>
              <w:rPr>
                <w:b w:val="0"/>
                <w:sz w:val="18"/>
              </w:rPr>
              <w:t>• Resolution limited to staff roles, once.</w:t>
            </w:r>
          </w:p>
        </w:tc>
      </w:tr>
      <w:tr>
        <w:tc>
          <w:tcPr>
            <w:tcW w:type="dxa" w:w="2268"/>
            <w:shd w:val="clear" w:color="auto" w:fill="EEF2F6"/>
          </w:tcPr>
          <w:p>
            <w:pPr>
              <w:spacing w:after="0"/>
            </w:pPr>
            <w:r>
              <w:rPr>
                <w:b/>
                <w:color w:val="0A1A2F"/>
                <w:sz w:val="18"/>
              </w:rPr>
              <w:t>Acceptance criteria</w:t>
            </w:r>
          </w:p>
        </w:tc>
        <w:tc>
          <w:tcPr>
            <w:tcW w:type="dxa" w:w="7370"/>
          </w:tcPr>
          <w:p>
            <w:pPr>
              <w:spacing w:after="0"/>
            </w:pPr>
            <w:r>
              <w:rPr>
                <w:b w:val="0"/>
                <w:sz w:val="18"/>
              </w:rPr>
              <w:t>** a dispute after the window gets 400 with a clear message; photos attach and show to staff; the supplier gets a notification.</w:t>
            </w:r>
          </w:p>
        </w:tc>
      </w:tr>
      <w:tr>
        <w:tc>
          <w:tcPr>
            <w:tcW w:type="dxa" w:w="2268"/>
            <w:shd w:val="clear" w:color="auto" w:fill="EEF2F6"/>
          </w:tcPr>
          <w:p>
            <w:pPr>
              <w:spacing w:after="0"/>
            </w:pPr>
            <w:r>
              <w:rPr>
                <w:b/>
                <w:color w:val="0A1A2F"/>
                <w:sz w:val="18"/>
              </w:rPr>
              <w:t>Scope</w:t>
            </w:r>
          </w:p>
        </w:tc>
        <w:tc>
          <w:tcPr>
            <w:tcW w:type="dxa" w:w="7370"/>
          </w:tcPr>
          <w:p>
            <w:pPr>
              <w:spacing w:after="0"/>
            </w:pPr>
            <w:r>
              <w:rPr>
                <w:b/>
                <w:sz w:val="18"/>
              </w:rPr>
              <w:t xml:space="preserve"> BE, FE, POL. </w:t>
            </w:r>
            <w:r>
              <w:rPr>
                <w:b w:val="0"/>
                <w:sz w:val="18"/>
              </w:rPr>
              <w:t>Dependencies:</w:t>
            </w:r>
            <w:r>
              <w:rPr>
                <w:b/>
                <w:sz w:val="18"/>
              </w:rPr>
              <w:t xml:space="preserve"> T5. </w:t>
            </w:r>
            <w:r>
              <w:rPr>
                <w:b w:val="0"/>
                <w:sz w:val="18"/>
              </w:rPr>
              <w:t>Risk:** Medium.</w:t>
            </w:r>
          </w:p>
        </w:tc>
      </w:tr>
      <w:tr>
        <w:tc>
          <w:tcPr>
            <w:tcW w:type="dxa" w:w="2268"/>
            <w:shd w:val="clear" w:color="auto" w:fill="EEF2F6"/>
          </w:tcPr>
          <w:p>
            <w:pPr>
              <w:spacing w:after="0"/>
            </w:pPr>
            <w:r>
              <w:rPr>
                <w:b/>
                <w:color w:val="0A1A2F"/>
                <w:sz w:val="18"/>
              </w:rPr>
              <w:t>Tests</w:t>
            </w:r>
          </w:p>
        </w:tc>
        <w:tc>
          <w:tcPr>
            <w:tcW w:type="dxa" w:w="7370"/>
          </w:tcPr>
          <w:p>
            <w:pPr>
              <w:spacing w:after="0"/>
            </w:pPr>
            <w:r>
              <w:rPr>
                <w:b w:val="0"/>
                <w:sz w:val="18"/>
              </w:rPr>
              <w:t>** dispute service tests (window, roles, repeat resolution).</w:t>
            </w:r>
          </w:p>
        </w:tc>
      </w:tr>
      <w:tr>
        <w:tc>
          <w:tcPr>
            <w:tcW w:type="dxa" w:w="2268"/>
            <w:shd w:val="clear" w:color="auto" w:fill="EEF2F6"/>
          </w:tcPr>
          <w:p>
            <w:pPr>
              <w:spacing w:after="0"/>
            </w:pPr>
            <w:r>
              <w:rPr>
                <w:b/>
                <w:color w:val="0A1A2F"/>
                <w:sz w:val="18"/>
              </w:rPr>
              <w:t>Owner approval</w:t>
            </w:r>
          </w:p>
        </w:tc>
        <w:tc>
          <w:tcPr>
            <w:tcW w:type="dxa" w:w="7370"/>
          </w:tcPr>
          <w:p>
            <w:pPr>
              <w:spacing w:after="0"/>
            </w:pPr>
            <w:r>
              <w:rPr>
                <w:b w:val="0"/>
                <w:sz w:val="18"/>
              </w:rPr>
              <w:t>** yes.</w:t>
            </w:r>
          </w:p>
        </w:tc>
      </w:tr>
    </w:tbl>
    <w:p>
      <w:pPr>
        <w:spacing w:after="40"/>
      </w:pPr>
    </w:p>
    <w:p>
      <w:pPr>
        <w:pStyle w:val="Heading2"/>
      </w:pPr>
      <w:r>
        <w:rPr>
          <w:b w:val="0"/>
        </w:rPr>
        <w:t>T11 · Mixed-load orders for suppliers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Gaps</w:t>
            </w:r>
          </w:p>
        </w:tc>
        <w:tc>
          <w:tcPr>
            <w:tcW w:type="dxa" w:w="7370"/>
          </w:tcPr>
          <w:p>
            <w:pPr>
              <w:spacing w:after="0"/>
            </w:pPr>
            <w:r>
              <w:rPr>
                <w:b w:val="0"/>
                <w:sz w:val="18"/>
              </w:rPr>
              <w:t>** SUP-08, SUP-09</w:t>
            </w:r>
          </w:p>
        </w:tc>
      </w:tr>
      <w:tr>
        <w:tc>
          <w:tcPr>
            <w:tcW w:type="dxa" w:w="2268"/>
            <w:shd w:val="clear" w:color="auto" w:fill="EEF2F6"/>
          </w:tcPr>
          <w:p>
            <w:pPr>
              <w:spacing w:after="0"/>
            </w:pPr>
            <w:r>
              <w:rPr>
                <w:b/>
                <w:color w:val="0A1A2F"/>
                <w:sz w:val="18"/>
              </w:rPr>
              <w:t>Outcome</w:t>
            </w:r>
          </w:p>
        </w:tc>
        <w:tc>
          <w:tcPr>
            <w:tcW w:type="dxa" w:w="7370"/>
          </w:tcPr>
          <w:p>
            <w:pPr>
              <w:spacing w:after="0"/>
            </w:pPr>
            <w:r>
              <w:rPr>
                <w:b w:val="0"/>
                <w:sz w:val="18"/>
              </w:rPr>
              <w:t>** suppliers see and confirm mixed pallet and truck lines with net prices only.</w:t>
            </w:r>
          </w:p>
        </w:tc>
      </w:tr>
      <w:tr>
        <w:tc>
          <w:tcPr>
            <w:tcW w:type="dxa" w:w="2268"/>
            <w:shd w:val="clear" w:color="auto" w:fill="EEF2F6"/>
          </w:tcPr>
          <w:p>
            <w:pPr>
              <w:spacing w:after="0"/>
            </w:pPr>
            <w:r>
              <w:rPr>
                <w:b/>
                <w:color w:val="0A1A2F"/>
                <w:sz w:val="18"/>
              </w:rPr>
              <w:t>Acceptance criteria</w:t>
            </w:r>
          </w:p>
        </w:tc>
        <w:tc>
          <w:tcPr>
            <w:tcW w:type="dxa" w:w="7370"/>
          </w:tcPr>
          <w:p>
            <w:pPr>
              <w:spacing w:after="0"/>
            </w:pPr>
            <w:r>
              <w:rPr>
                <w:b w:val="0"/>
                <w:sz w:val="18"/>
              </w:rPr>
              <w:t>** a mixed-load order can be approved end to end; the supplier payload has no buyer prices.</w:t>
            </w:r>
          </w:p>
        </w:tc>
      </w:tr>
      <w:tr>
        <w:tc>
          <w:tcPr>
            <w:tcW w:type="dxa" w:w="2268"/>
            <w:shd w:val="clear" w:color="auto" w:fill="EEF2F6"/>
          </w:tcPr>
          <w:p>
            <w:pPr>
              <w:spacing w:after="0"/>
            </w:pPr>
            <w:r>
              <w:rPr>
                <w:b/>
                <w:color w:val="0A1A2F"/>
                <w:sz w:val="18"/>
              </w:rPr>
              <w:t>Scope</w:t>
            </w:r>
          </w:p>
        </w:tc>
        <w:tc>
          <w:tcPr>
            <w:tcW w:type="dxa" w:w="7370"/>
          </w:tcPr>
          <w:p>
            <w:pPr>
              <w:spacing w:after="0"/>
            </w:pPr>
            <w:r>
              <w:rPr>
                <w:b/>
                <w:sz w:val="18"/>
              </w:rPr>
              <w:t xml:space="preserve"> BE, FE. </w:t>
            </w:r>
            <w:r>
              <w:rPr>
                <w:b w:val="0"/>
                <w:sz w:val="18"/>
              </w:rPr>
              <w:t>Dependencies:</w:t>
            </w:r>
            <w:r>
              <w:rPr>
                <w:b/>
                <w:sz w:val="18"/>
              </w:rPr>
              <w:t xml:space="preserve"> T4. </w:t>
            </w:r>
            <w:r>
              <w:rPr>
                <w:b w:val="0"/>
                <w:sz w:val="18"/>
              </w:rPr>
              <w:t>Risk:** Medium.</w:t>
            </w:r>
          </w:p>
        </w:tc>
      </w:tr>
      <w:tr>
        <w:tc>
          <w:tcPr>
            <w:tcW w:type="dxa" w:w="2268"/>
            <w:shd w:val="clear" w:color="auto" w:fill="EEF2F6"/>
          </w:tcPr>
          <w:p>
            <w:pPr>
              <w:spacing w:after="0"/>
            </w:pPr>
            <w:r>
              <w:rPr>
                <w:b/>
                <w:color w:val="0A1A2F"/>
                <w:sz w:val="18"/>
              </w:rPr>
              <w:t>Tests</w:t>
            </w:r>
          </w:p>
        </w:tc>
        <w:tc>
          <w:tcPr>
            <w:tcW w:type="dxa" w:w="7370"/>
          </w:tcPr>
          <w:p>
            <w:pPr>
              <w:spacing w:after="0"/>
            </w:pPr>
            <w:r>
              <w:rPr>
                <w:b w:val="0"/>
                <w:sz w:val="18"/>
              </w:rPr>
              <w:t>** the workflow spec with a mixed-load fixture.</w:t>
            </w:r>
          </w:p>
        </w:tc>
      </w:tr>
      <w:tr>
        <w:tc>
          <w:tcPr>
            <w:tcW w:type="dxa" w:w="2268"/>
            <w:shd w:val="clear" w:color="auto" w:fill="EEF2F6"/>
          </w:tcPr>
          <w:p>
            <w:pPr>
              <w:spacing w:after="0"/>
            </w:pPr>
            <w:r>
              <w:rPr>
                <w:b/>
                <w:color w:val="0A1A2F"/>
                <w:sz w:val="18"/>
              </w:rPr>
              <w:t>Owner approval</w:t>
            </w:r>
          </w:p>
        </w:tc>
        <w:tc>
          <w:tcPr>
            <w:tcW w:type="dxa" w:w="7370"/>
          </w:tcPr>
          <w:p>
            <w:pPr>
              <w:spacing w:after="0"/>
            </w:pPr>
            <w:r>
              <w:rPr>
                <w:b w:val="0"/>
                <w:sz w:val="18"/>
              </w:rPr>
              <w:t>** yes.</w:t>
            </w:r>
          </w:p>
        </w:tc>
      </w:tr>
    </w:tbl>
    <w:p>
      <w:pPr>
        <w:spacing w:after="40"/>
      </w:pPr>
    </w:p>
    <w:p>
      <w:pPr>
        <w:pStyle w:val="Heading2"/>
      </w:pPr>
      <w:r>
        <w:rPr>
          <w:b w:val="0"/>
        </w:rPr>
        <w:t>T12 · Tracking</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Gaps</w:t>
            </w:r>
          </w:p>
        </w:tc>
        <w:tc>
          <w:tcPr>
            <w:tcW w:type="dxa" w:w="7370"/>
          </w:tcPr>
          <w:p>
            <w:pPr>
              <w:spacing w:after="0"/>
            </w:pPr>
            <w:r>
              <w:rPr>
                <w:b w:val="0"/>
                <w:sz w:val="18"/>
              </w:rPr>
              <w:t>** TX-07, TX-15, BUY-04, CNT-26</w:t>
            </w:r>
          </w:p>
        </w:tc>
      </w:tr>
      <w:tr>
        <w:tc>
          <w:tcPr>
            <w:tcW w:type="dxa" w:w="2268"/>
            <w:shd w:val="clear" w:color="auto" w:fill="EEF2F6"/>
          </w:tcPr>
          <w:p>
            <w:pPr>
              <w:spacing w:after="0"/>
            </w:pPr>
            <w:r>
              <w:rPr>
                <w:b/>
                <w:color w:val="0A1A2F"/>
                <w:sz w:val="18"/>
              </w:rPr>
              <w:t>Outcome</w:t>
            </w:r>
          </w:p>
        </w:tc>
        <w:tc>
          <w:tcPr>
            <w:tcW w:type="dxa" w:w="7370"/>
          </w:tcPr>
          <w:p>
            <w:pPr>
              <w:spacing w:after="0"/>
            </w:pPr>
          </w:p>
          <w:p>
            <w:pPr>
              <w:spacing w:after="0"/>
              <w:ind w:left="170"/>
            </w:pPr>
            <w:r>
              <w:rPr>
                <w:b w:val="0"/>
                <w:sz w:val="18"/>
              </w:rPr>
              <w:t>• A secure tracking endpoint for the order owner.</w:t>
            </w:r>
          </w:p>
          <w:p>
            <w:pPr>
              <w:spacing w:after="0"/>
              <w:ind w:left="170"/>
            </w:pPr>
            <w:r>
              <w:rPr>
                <w:b w:val="0"/>
                <w:sz w:val="18"/>
              </w:rPr>
              <w:t xml:space="preserve">• </w:t>
            </w:r>
            <w:r>
              <w:rPr>
                <w:rFonts w:ascii="Consolas" w:hAnsi="Consolas"/>
                <w:b w:val="0"/>
                <w:color w:val="1F3A5F"/>
                <w:sz w:val="16"/>
              </w:rPr>
              <w:t>/dashboard/track</w:t>
            </w:r>
            <w:r>
              <w:rPr>
                <w:b w:val="0"/>
                <w:sz w:val="18"/>
              </w:rPr>
              <w:t xml:space="preserve"> uses it, or is removed.</w:t>
            </w:r>
          </w:p>
          <w:p>
            <w:pPr>
              <w:spacing w:after="0"/>
              <w:ind w:left="170"/>
            </w:pPr>
            <w:r>
              <w:rPr>
                <w:b w:val="0"/>
                <w:sz w:val="18"/>
              </w:rPr>
              <w:t>• The carrier portal matches carriers by id, not by fuzzy name, and gets minimal data.</w:t>
            </w:r>
          </w:p>
        </w:tc>
      </w:tr>
      <w:tr>
        <w:tc>
          <w:tcPr>
            <w:tcW w:type="dxa" w:w="2268"/>
            <w:shd w:val="clear" w:color="auto" w:fill="EEF2F6"/>
          </w:tcPr>
          <w:p>
            <w:pPr>
              <w:spacing w:after="0"/>
            </w:pPr>
            <w:r>
              <w:rPr>
                <w:b/>
                <w:color w:val="0A1A2F"/>
                <w:sz w:val="18"/>
              </w:rPr>
              <w:t>Acceptance criteria</w:t>
            </w:r>
          </w:p>
        </w:tc>
        <w:tc>
          <w:tcPr>
            <w:tcW w:type="dxa" w:w="7370"/>
          </w:tcPr>
          <w:p>
            <w:pPr>
              <w:spacing w:after="0"/>
            </w:pPr>
            <w:r>
              <w:rPr>
                <w:b w:val="0"/>
                <w:sz w:val="18"/>
              </w:rPr>
              <w:t>** a buyer can look up only their own shipments; carriers see only their assigned shipments.</w:t>
            </w:r>
          </w:p>
        </w:tc>
      </w:tr>
      <w:tr>
        <w:tc>
          <w:tcPr>
            <w:tcW w:type="dxa" w:w="2268"/>
            <w:shd w:val="clear" w:color="auto" w:fill="EEF2F6"/>
          </w:tcPr>
          <w:p>
            <w:pPr>
              <w:spacing w:after="0"/>
            </w:pPr>
            <w:r>
              <w:rPr>
                <w:b/>
                <w:color w:val="0A1A2F"/>
                <w:sz w:val="18"/>
              </w:rPr>
              <w:t>Scope</w:t>
            </w:r>
          </w:p>
        </w:tc>
        <w:tc>
          <w:tcPr>
            <w:tcW w:type="dxa" w:w="7370"/>
          </w:tcPr>
          <w:p>
            <w:pPr>
              <w:spacing w:after="0"/>
            </w:pPr>
            <w:r>
              <w:rPr>
                <w:b/>
                <w:sz w:val="18"/>
              </w:rPr>
              <w:t xml:space="preserve"> BE, FE. </w:t>
            </w:r>
            <w:r>
              <w:rPr>
                <w:b w:val="0"/>
                <w:sz w:val="18"/>
              </w:rPr>
              <w:t>Dependencies:</w:t>
            </w:r>
            <w:r>
              <w:rPr>
                <w:b/>
                <w:sz w:val="18"/>
              </w:rPr>
              <w:t xml:space="preserve"> T1. </w:t>
            </w:r>
            <w:r>
              <w:rPr>
                <w:b w:val="0"/>
                <w:sz w:val="18"/>
              </w:rPr>
              <w:t>Risk:** Low–Medium.</w:t>
            </w:r>
          </w:p>
        </w:tc>
      </w:tr>
      <w:tr>
        <w:tc>
          <w:tcPr>
            <w:tcW w:type="dxa" w:w="2268"/>
            <w:shd w:val="clear" w:color="auto" w:fill="EEF2F6"/>
          </w:tcPr>
          <w:p>
            <w:pPr>
              <w:spacing w:after="0"/>
            </w:pPr>
            <w:r>
              <w:rPr>
                <w:b/>
                <w:color w:val="0A1A2F"/>
                <w:sz w:val="18"/>
              </w:rPr>
              <w:t>Tests</w:t>
            </w:r>
          </w:p>
        </w:tc>
        <w:tc>
          <w:tcPr>
            <w:tcW w:type="dxa" w:w="7370"/>
          </w:tcPr>
          <w:p>
            <w:pPr>
              <w:spacing w:after="0"/>
            </w:pPr>
            <w:r>
              <w:rPr>
                <w:b w:val="0"/>
                <w:sz w:val="18"/>
              </w:rPr>
              <w:t>** access tests per role.</w:t>
            </w:r>
          </w:p>
        </w:tc>
      </w:tr>
      <w:tr>
        <w:tc>
          <w:tcPr>
            <w:tcW w:type="dxa" w:w="2268"/>
            <w:shd w:val="clear" w:color="auto" w:fill="EEF2F6"/>
          </w:tcPr>
          <w:p>
            <w:pPr>
              <w:spacing w:after="0"/>
            </w:pPr>
            <w:r>
              <w:rPr>
                <w:b/>
                <w:color w:val="0A1A2F"/>
                <w:sz w:val="18"/>
              </w:rPr>
              <w:t>Owner approval</w:t>
            </w:r>
          </w:p>
        </w:tc>
        <w:tc>
          <w:tcPr>
            <w:tcW w:type="dxa" w:w="7370"/>
          </w:tcPr>
          <w:p>
            <w:pPr>
              <w:spacing w:after="0"/>
            </w:pPr>
            <w:r>
              <w:rPr>
                <w:b w:val="0"/>
                <w:sz w:val="18"/>
              </w:rPr>
              <w:t>** yes.</w:t>
            </w:r>
          </w:p>
        </w:tc>
      </w:tr>
    </w:tbl>
    <w:p>
      <w:pPr>
        <w:spacing w:after="40"/>
      </w:pPr>
    </w:p>
    <w:p>
      <w:pPr>
        <w:pStyle w:val="Heading2"/>
      </w:pPr>
      <w:r>
        <w:rPr>
          <w:b w:val="0"/>
        </w:rPr>
        <w:t>T13 · Real KYC</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Gaps</w:t>
            </w:r>
          </w:p>
        </w:tc>
        <w:tc>
          <w:tcPr>
            <w:tcW w:type="dxa" w:w="7370"/>
          </w:tcPr>
          <w:p>
            <w:pPr>
              <w:spacing w:after="0"/>
            </w:pPr>
            <w:r>
              <w:rPr>
                <w:b w:val="0"/>
                <w:sz w:val="18"/>
              </w:rPr>
              <w:t>** BUY-02, SUP-05, SUP-07, PLT-14</w:t>
            </w:r>
          </w:p>
        </w:tc>
      </w:tr>
      <w:tr>
        <w:tc>
          <w:tcPr>
            <w:tcW w:type="dxa" w:w="2268"/>
            <w:shd w:val="clear" w:color="auto" w:fill="EEF2F6"/>
          </w:tcPr>
          <w:p>
            <w:pPr>
              <w:spacing w:after="0"/>
            </w:pPr>
            <w:r>
              <w:rPr>
                <w:b/>
                <w:color w:val="0A1A2F"/>
                <w:sz w:val="18"/>
              </w:rPr>
              <w:t>Outcome</w:t>
            </w:r>
          </w:p>
        </w:tc>
        <w:tc>
          <w:tcPr>
            <w:tcW w:type="dxa" w:w="7370"/>
          </w:tcPr>
          <w:p>
            <w:pPr>
              <w:spacing w:after="0"/>
            </w:pPr>
          </w:p>
          <w:p>
            <w:pPr>
              <w:spacing w:after="0"/>
              <w:ind w:left="170"/>
            </w:pPr>
            <w:r>
              <w:rPr>
                <w:b w:val="0"/>
                <w:sz w:val="18"/>
              </w:rPr>
              <w:t xml:space="preserve">• A document upload UI on the existing </w:t>
            </w:r>
            <w:r>
              <w:rPr>
                <w:rFonts w:ascii="Consolas" w:hAnsi="Consolas"/>
                <w:b w:val="0"/>
                <w:color w:val="1F3A5F"/>
                <w:sz w:val="16"/>
              </w:rPr>
              <w:t>/kyc/submit</w:t>
            </w:r>
            <w:r>
              <w:rPr>
                <w:b w:val="0"/>
                <w:sz w:val="18"/>
              </w:rPr>
              <w:t xml:space="preserve"> and </w:t>
            </w:r>
            <w:r>
              <w:rPr>
                <w:rFonts w:ascii="Consolas" w:hAnsi="Consolas"/>
                <w:b w:val="0"/>
                <w:color w:val="1F3A5F"/>
                <w:sz w:val="16"/>
              </w:rPr>
              <w:t>/kyc/upload</w:t>
            </w:r>
            <w:r>
              <w:rPr>
                <w:b w:val="0"/>
                <w:sz w:val="18"/>
              </w:rPr>
              <w:t xml:space="preserve"> endpoints.</w:t>
            </w:r>
          </w:p>
          <w:p>
            <w:pPr>
              <w:spacing w:after="0"/>
              <w:ind w:left="170"/>
            </w:pPr>
            <w:r>
              <w:rPr>
                <w:b w:val="0"/>
                <w:sz w:val="18"/>
              </w:rPr>
              <w:t>• The admin review queue on the correct routes.</w:t>
            </w:r>
          </w:p>
          <w:p>
            <w:pPr>
              <w:spacing w:after="0"/>
              <w:ind w:left="170"/>
            </w:pPr>
            <w:r>
              <w:rPr>
                <w:b w:val="0"/>
                <w:sz w:val="18"/>
              </w:rPr>
              <w:t>• Status shown to the user.</w:t>
            </w:r>
          </w:p>
          <w:p>
            <w:pPr>
              <w:spacing w:after="0"/>
              <w:ind w:left="170"/>
            </w:pPr>
            <w:r>
              <w:rPr>
                <w:b w:val="0"/>
                <w:sz w:val="18"/>
              </w:rPr>
              <w:t>• (This phase only replaced the simulation with an honest notice.)</w:t>
            </w:r>
          </w:p>
        </w:tc>
      </w:tr>
      <w:tr>
        <w:tc>
          <w:tcPr>
            <w:tcW w:type="dxa" w:w="2268"/>
            <w:shd w:val="clear" w:color="auto" w:fill="EEF2F6"/>
          </w:tcPr>
          <w:p>
            <w:pPr>
              <w:spacing w:after="0"/>
            </w:pPr>
            <w:r>
              <w:rPr>
                <w:b/>
                <w:color w:val="0A1A2F"/>
                <w:sz w:val="18"/>
              </w:rPr>
              <w:t>Acceptance criteria</w:t>
            </w:r>
          </w:p>
        </w:tc>
        <w:tc>
          <w:tcPr>
            <w:tcW w:type="dxa" w:w="7370"/>
          </w:tcPr>
          <w:p>
            <w:pPr>
              <w:spacing w:after="0"/>
            </w:pPr>
            <w:r>
              <w:rPr>
                <w:b w:val="0"/>
                <w:sz w:val="18"/>
              </w:rPr>
              <w:t>** a submission appears in the admin queue; approval updates the user's status; no client-side "verified" without the server.</w:t>
            </w:r>
          </w:p>
        </w:tc>
      </w:tr>
      <w:tr>
        <w:tc>
          <w:tcPr>
            <w:tcW w:type="dxa" w:w="2268"/>
            <w:shd w:val="clear" w:color="auto" w:fill="EEF2F6"/>
          </w:tcPr>
          <w:p>
            <w:pPr>
              <w:spacing w:after="0"/>
            </w:pPr>
            <w:r>
              <w:rPr>
                <w:b/>
                <w:color w:val="0A1A2F"/>
                <w:sz w:val="18"/>
              </w:rPr>
              <w:t>Scope</w:t>
            </w:r>
          </w:p>
        </w:tc>
        <w:tc>
          <w:tcPr>
            <w:tcW w:type="dxa" w:w="7370"/>
          </w:tcPr>
          <w:p>
            <w:pPr>
              <w:spacing w:after="0"/>
            </w:pPr>
            <w:r>
              <w:rPr>
                <w:b/>
                <w:sz w:val="18"/>
              </w:rPr>
              <w:t xml:space="preserve"> FE, BE (validation), storage. </w:t>
            </w:r>
            <w:r>
              <w:rPr>
                <w:b w:val="0"/>
                <w:sz w:val="18"/>
              </w:rPr>
              <w:t>Dependencies:</w:t>
            </w:r>
            <w:r>
              <w:rPr>
                <w:b/>
                <w:sz w:val="18"/>
              </w:rPr>
              <w:t xml:space="preserve"> T1. </w:t>
            </w:r>
            <w:r>
              <w:rPr>
                <w:b w:val="0"/>
                <w:sz w:val="18"/>
              </w:rPr>
              <w:t>Risk:** Medium (personal documents, so a private bucket and retention policy are needed).</w:t>
            </w:r>
          </w:p>
        </w:tc>
      </w:tr>
      <w:tr>
        <w:tc>
          <w:tcPr>
            <w:tcW w:type="dxa" w:w="2268"/>
            <w:shd w:val="clear" w:color="auto" w:fill="EEF2F6"/>
          </w:tcPr>
          <w:p>
            <w:pPr>
              <w:spacing w:after="0"/>
            </w:pPr>
            <w:r>
              <w:rPr>
                <w:b/>
                <w:color w:val="0A1A2F"/>
                <w:sz w:val="18"/>
              </w:rPr>
              <w:t>Tests</w:t>
            </w:r>
          </w:p>
        </w:tc>
        <w:tc>
          <w:tcPr>
            <w:tcW w:type="dxa" w:w="7370"/>
          </w:tcPr>
          <w:p>
            <w:pPr>
              <w:spacing w:after="0"/>
            </w:pPr>
            <w:r>
              <w:rPr>
                <w:b w:val="0"/>
                <w:sz w:val="18"/>
              </w:rPr>
              <w:t>** e2e for the upload → review → status flow.</w:t>
            </w:r>
          </w:p>
        </w:tc>
      </w:tr>
      <w:tr>
        <w:tc>
          <w:tcPr>
            <w:tcW w:type="dxa" w:w="2268"/>
            <w:shd w:val="clear" w:color="auto" w:fill="EEF2F6"/>
          </w:tcPr>
          <w:p>
            <w:pPr>
              <w:spacing w:after="0"/>
            </w:pPr>
            <w:r>
              <w:rPr>
                <w:b/>
                <w:color w:val="0A1A2F"/>
                <w:sz w:val="18"/>
              </w:rPr>
              <w:t>Owner approval</w:t>
            </w:r>
          </w:p>
        </w:tc>
        <w:tc>
          <w:tcPr>
            <w:tcW w:type="dxa" w:w="7370"/>
          </w:tcPr>
          <w:p>
            <w:pPr>
              <w:spacing w:after="0"/>
            </w:pPr>
            <w:r>
              <w:rPr>
                <w:b w:val="0"/>
                <w:sz w:val="18"/>
              </w:rPr>
              <w:t>** yes.</w:t>
            </w:r>
          </w:p>
        </w:tc>
      </w:tr>
    </w:tbl>
    <w:p>
      <w:pPr>
        <w:spacing w:after="40"/>
      </w:pPr>
    </w:p>
    <w:p>
      <w:pPr>
        <w:pStyle w:val="Heading2"/>
      </w:pPr>
      <w:r>
        <w:rPr>
          <w:b w:val="0"/>
        </w:rPr>
        <w:t>T14 · Supplier payouts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Gaps</w:t>
            </w:r>
          </w:p>
        </w:tc>
        <w:tc>
          <w:tcPr>
            <w:tcW w:type="dxa" w:w="7370"/>
          </w:tcPr>
          <w:p>
            <w:pPr>
              <w:spacing w:after="0"/>
            </w:pPr>
            <w:r>
              <w:rPr>
                <w:b w:val="0"/>
                <w:sz w:val="18"/>
              </w:rPr>
              <w:t>** SUP-03, SUP-02</w:t>
            </w:r>
          </w:p>
        </w:tc>
      </w:tr>
      <w:tr>
        <w:tc>
          <w:tcPr>
            <w:tcW w:type="dxa" w:w="2268"/>
            <w:shd w:val="clear" w:color="auto" w:fill="EEF2F6"/>
          </w:tcPr>
          <w:p>
            <w:pPr>
              <w:spacing w:after="0"/>
            </w:pPr>
            <w:r>
              <w:rPr>
                <w:b/>
                <w:color w:val="0A1A2F"/>
                <w:sz w:val="18"/>
              </w:rPr>
              <w:t>Outcome</w:t>
            </w:r>
          </w:p>
        </w:tc>
        <w:tc>
          <w:tcPr>
            <w:tcW w:type="dxa" w:w="7370"/>
          </w:tcPr>
          <w:p>
            <w:pPr>
              <w:spacing w:after="0"/>
            </w:pPr>
            <w:r>
              <w:rPr>
                <w:b w:val="0"/>
                <w:sz w:val="18"/>
              </w:rPr>
              <w:t>** payout bank details are saved to real columns (encrypted if promised), with a clear payout schedule from the T5 decision.</w:t>
            </w:r>
          </w:p>
        </w:tc>
      </w:tr>
      <w:tr>
        <w:tc>
          <w:tcPr>
            <w:tcW w:type="dxa" w:w="2268"/>
            <w:shd w:val="clear" w:color="auto" w:fill="EEF2F6"/>
          </w:tcPr>
          <w:p>
            <w:pPr>
              <w:spacing w:after="0"/>
            </w:pPr>
            <w:r>
              <w:rPr>
                <w:b/>
                <w:color w:val="0A1A2F"/>
                <w:sz w:val="18"/>
              </w:rPr>
              <w:t>Acceptance criteria</w:t>
            </w:r>
          </w:p>
        </w:tc>
        <w:tc>
          <w:tcPr>
            <w:tcW w:type="dxa" w:w="7370"/>
          </w:tcPr>
          <w:p>
            <w:pPr>
              <w:spacing w:after="0"/>
            </w:pPr>
            <w:r>
              <w:rPr>
                <w:b w:val="0"/>
                <w:sz w:val="18"/>
              </w:rPr>
              <w:t>** saved details persist and show masked; no success message unless the server confirms.</w:t>
            </w:r>
          </w:p>
        </w:tc>
      </w:tr>
      <w:tr>
        <w:tc>
          <w:tcPr>
            <w:tcW w:type="dxa" w:w="2268"/>
            <w:shd w:val="clear" w:color="auto" w:fill="EEF2F6"/>
          </w:tcPr>
          <w:p>
            <w:pPr>
              <w:spacing w:after="0"/>
            </w:pPr>
            <w:r>
              <w:rPr>
                <w:b/>
                <w:color w:val="0A1A2F"/>
                <w:sz w:val="18"/>
              </w:rPr>
              <w:t>Scope</w:t>
            </w:r>
          </w:p>
        </w:tc>
        <w:tc>
          <w:tcPr>
            <w:tcW w:type="dxa" w:w="7370"/>
          </w:tcPr>
          <w:p>
            <w:pPr>
              <w:spacing w:after="0"/>
            </w:pPr>
            <w:r>
              <w:rPr>
                <w:b/>
                <w:sz w:val="18"/>
              </w:rPr>
              <w:t xml:space="preserve"> BE, DB (additive), FE. </w:t>
            </w:r>
            <w:r>
              <w:rPr>
                <w:b w:val="0"/>
                <w:sz w:val="18"/>
              </w:rPr>
              <w:t>Dependencies:</w:t>
            </w:r>
            <w:r>
              <w:rPr>
                <w:b/>
                <w:sz w:val="18"/>
              </w:rPr>
              <w:t xml:space="preserve"> T5. </w:t>
            </w:r>
            <w:r>
              <w:rPr>
                <w:b w:val="0"/>
                <w:sz w:val="18"/>
              </w:rPr>
              <w:t>Risk:** Medium.</w:t>
            </w:r>
          </w:p>
        </w:tc>
      </w:tr>
      <w:tr>
        <w:tc>
          <w:tcPr>
            <w:tcW w:type="dxa" w:w="2268"/>
            <w:shd w:val="clear" w:color="auto" w:fill="EEF2F6"/>
          </w:tcPr>
          <w:p>
            <w:pPr>
              <w:spacing w:after="0"/>
            </w:pPr>
            <w:r>
              <w:rPr>
                <w:b/>
                <w:color w:val="0A1A2F"/>
                <w:sz w:val="18"/>
              </w:rPr>
              <w:t>Tests</w:t>
            </w:r>
          </w:p>
        </w:tc>
        <w:tc>
          <w:tcPr>
            <w:tcW w:type="dxa" w:w="7370"/>
          </w:tcPr>
          <w:p>
            <w:pPr>
              <w:spacing w:after="0"/>
            </w:pPr>
            <w:r>
              <w:rPr>
                <w:b w:val="0"/>
                <w:sz w:val="18"/>
              </w:rPr>
              <w:t>** settings service tests.</w:t>
            </w:r>
          </w:p>
        </w:tc>
      </w:tr>
      <w:tr>
        <w:tc>
          <w:tcPr>
            <w:tcW w:type="dxa" w:w="2268"/>
            <w:shd w:val="clear" w:color="auto" w:fill="EEF2F6"/>
          </w:tcPr>
          <w:p>
            <w:pPr>
              <w:spacing w:after="0"/>
            </w:pPr>
            <w:r>
              <w:rPr>
                <w:b/>
                <w:color w:val="0A1A2F"/>
                <w:sz w:val="18"/>
              </w:rPr>
              <w:t>Owner approval</w:t>
            </w:r>
          </w:p>
        </w:tc>
        <w:tc>
          <w:tcPr>
            <w:tcW w:type="dxa" w:w="7370"/>
          </w:tcPr>
          <w:p>
            <w:pPr>
              <w:spacing w:after="0"/>
            </w:pPr>
            <w:r>
              <w:rPr>
                <w:b w:val="0"/>
                <w:sz w:val="18"/>
              </w:rPr>
              <w:t>** yes.</w:t>
            </w:r>
          </w:p>
        </w:tc>
      </w:tr>
    </w:tbl>
    <w:p>
      <w:pPr>
        <w:spacing w:after="40"/>
      </w:pPr>
    </w:p>
    <w:p>
      <w:pPr>
        <w:pStyle w:val="Heading2"/>
      </w:pPr>
      <w:r>
        <w:rPr>
          <w:b w:val="0"/>
        </w:rPr>
        <w:t>T15 · One supplier entry point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Gaps</w:t>
            </w:r>
          </w:p>
        </w:tc>
        <w:tc>
          <w:tcPr>
            <w:tcW w:type="dxa" w:w="7370"/>
          </w:tcPr>
          <w:p>
            <w:pPr>
              <w:spacing w:after="0"/>
            </w:pPr>
            <w:r>
              <w:rPr>
                <w:b w:val="0"/>
                <w:sz w:val="18"/>
              </w:rPr>
              <w:t>** DES-06, SUP-01</w:t>
            </w:r>
          </w:p>
        </w:tc>
      </w:tr>
      <w:tr>
        <w:tc>
          <w:tcPr>
            <w:tcW w:type="dxa" w:w="2268"/>
            <w:shd w:val="clear" w:color="auto" w:fill="EEF2F6"/>
          </w:tcPr>
          <w:p>
            <w:pPr>
              <w:spacing w:after="0"/>
            </w:pPr>
            <w:r>
              <w:rPr>
                <w:b/>
                <w:color w:val="0A1A2F"/>
                <w:sz w:val="18"/>
              </w:rPr>
              <w:t>Outcome</w:t>
            </w:r>
          </w:p>
        </w:tc>
        <w:tc>
          <w:tcPr>
            <w:tcW w:type="dxa" w:w="7370"/>
          </w:tcPr>
          <w:p>
            <w:pPr>
              <w:spacing w:after="0"/>
            </w:pPr>
            <w:r>
              <w:rPr>
                <w:b w:val="0"/>
                <w:sz w:val="18"/>
              </w:rPr>
              <w:t xml:space="preserve">** the owner chooses </w:t>
            </w:r>
            <w:r>
              <w:rPr>
                <w:rFonts w:ascii="Consolas" w:hAnsi="Consolas"/>
                <w:b w:val="0"/>
                <w:color w:val="1F3A5F"/>
                <w:sz w:val="16"/>
              </w:rPr>
              <w:t>/dashboard/supplier</w:t>
            </w:r>
            <w:r>
              <w:rPr>
                <w:b w:val="0"/>
                <w:sz w:val="18"/>
              </w:rPr>
              <w:t xml:space="preserve"> or </w:t>
            </w:r>
            <w:r>
              <w:rPr>
                <w:rFonts w:ascii="Consolas" w:hAnsi="Consolas"/>
                <w:b w:val="0"/>
                <w:color w:val="1F3A5F"/>
                <w:sz w:val="16"/>
              </w:rPr>
              <w:t>/supplier</w:t>
            </w:r>
            <w:r>
              <w:rPr>
                <w:b w:val="0"/>
                <w:sz w:val="18"/>
              </w:rPr>
              <w:t>; the other redirects; all links point to the choice.</w:t>
            </w:r>
          </w:p>
        </w:tc>
      </w:tr>
      <w:tr>
        <w:tc>
          <w:tcPr>
            <w:tcW w:type="dxa" w:w="2268"/>
            <w:shd w:val="clear" w:color="auto" w:fill="EEF2F6"/>
          </w:tcPr>
          <w:p>
            <w:pPr>
              <w:spacing w:after="0"/>
            </w:pPr>
            <w:r>
              <w:rPr>
                <w:b/>
                <w:color w:val="0A1A2F"/>
                <w:sz w:val="18"/>
              </w:rPr>
              <w:t>Acceptance criteria</w:t>
            </w:r>
          </w:p>
        </w:tc>
        <w:tc>
          <w:tcPr>
            <w:tcW w:type="dxa" w:w="7370"/>
          </w:tcPr>
          <w:p>
            <w:pPr>
              <w:spacing w:after="0"/>
            </w:pPr>
            <w:r>
              <w:rPr>
                <w:b w:val="0"/>
                <w:sz w:val="18"/>
              </w:rPr>
              <w:t>** every supplier link (sign-in, footer, help, notifications) lands on the chosen dashboard.</w:t>
            </w:r>
          </w:p>
        </w:tc>
      </w:tr>
      <w:tr>
        <w:tc>
          <w:tcPr>
            <w:tcW w:type="dxa" w:w="2268"/>
            <w:shd w:val="clear" w:color="auto" w:fill="EEF2F6"/>
          </w:tcPr>
          <w:p>
            <w:pPr>
              <w:spacing w:after="0"/>
            </w:pPr>
            <w:r>
              <w:rPr>
                <w:b/>
                <w:color w:val="0A1A2F"/>
                <w:sz w:val="18"/>
              </w:rPr>
              <w:t>Scope</w:t>
            </w:r>
          </w:p>
        </w:tc>
        <w:tc>
          <w:tcPr>
            <w:tcW w:type="dxa" w:w="7370"/>
          </w:tcPr>
          <w:p>
            <w:pPr>
              <w:spacing w:after="0"/>
            </w:pPr>
            <w:r>
              <w:rPr>
                <w:b/>
                <w:sz w:val="18"/>
              </w:rPr>
              <w:t xml:space="preserve"> FE, POL. </w:t>
            </w:r>
            <w:r>
              <w:rPr>
                <w:b w:val="0"/>
                <w:sz w:val="18"/>
              </w:rPr>
              <w:t>Dependencies:</w:t>
            </w:r>
            <w:r>
              <w:rPr>
                <w:b/>
                <w:sz w:val="18"/>
              </w:rPr>
              <w:t xml:space="preserve"> owner decision. </w:t>
            </w:r>
            <w:r>
              <w:rPr>
                <w:b w:val="0"/>
                <w:sz w:val="18"/>
              </w:rPr>
              <w:t>Risk:** Low.</w:t>
            </w:r>
          </w:p>
        </w:tc>
      </w:tr>
      <w:tr>
        <w:tc>
          <w:tcPr>
            <w:tcW w:type="dxa" w:w="2268"/>
            <w:shd w:val="clear" w:color="auto" w:fill="EEF2F6"/>
          </w:tcPr>
          <w:p>
            <w:pPr>
              <w:spacing w:after="0"/>
            </w:pPr>
            <w:r>
              <w:rPr>
                <w:b/>
                <w:color w:val="0A1A2F"/>
                <w:sz w:val="18"/>
              </w:rPr>
              <w:t>Tests</w:t>
            </w:r>
          </w:p>
        </w:tc>
        <w:tc>
          <w:tcPr>
            <w:tcW w:type="dxa" w:w="7370"/>
          </w:tcPr>
          <w:p>
            <w:pPr>
              <w:spacing w:after="0"/>
            </w:pPr>
            <w:r>
              <w:rPr>
                <w:b w:val="0"/>
                <w:sz w:val="18"/>
              </w:rPr>
              <w:t>** a link check.</w:t>
            </w:r>
          </w:p>
        </w:tc>
      </w:tr>
      <w:tr>
        <w:tc>
          <w:tcPr>
            <w:tcW w:type="dxa" w:w="2268"/>
            <w:shd w:val="clear" w:color="auto" w:fill="EEF2F6"/>
          </w:tcPr>
          <w:p>
            <w:pPr>
              <w:spacing w:after="0"/>
            </w:pPr>
            <w:r>
              <w:rPr>
                <w:b/>
                <w:color w:val="0A1A2F"/>
                <w:sz w:val="18"/>
              </w:rPr>
              <w:t>Owner approval</w:t>
            </w:r>
          </w:p>
        </w:tc>
        <w:tc>
          <w:tcPr>
            <w:tcW w:type="dxa" w:w="7370"/>
          </w:tcPr>
          <w:p>
            <w:pPr>
              <w:spacing w:after="0"/>
            </w:pPr>
            <w:r>
              <w:rPr>
                <w:b w:val="0"/>
                <w:sz w:val="18"/>
              </w:rPr>
              <w:t xml:space="preserve">** yes. The owner previously instructed </w:t>
            </w:r>
            <w:r>
              <w:rPr>
                <w:rFonts w:ascii="Consolas" w:hAnsi="Consolas"/>
                <w:b w:val="0"/>
                <w:color w:val="1F3A5F"/>
                <w:sz w:val="16"/>
              </w:rPr>
              <w:t>/dashboard/supplier</w:t>
            </w:r>
            <w:r>
              <w:rPr>
                <w:b w:val="0"/>
                <w:sz w:val="18"/>
              </w:rPr>
              <w:t>.</w:t>
            </w:r>
          </w:p>
        </w:tc>
      </w:tr>
    </w:tbl>
    <w:p>
      <w:pPr>
        <w:spacing w:after="40"/>
      </w:pPr>
    </w:p>
    <w:p>
      <w:pPr>
        <w:pStyle w:val="Heading2"/>
      </w:pPr>
      <w:r>
        <w:rPr>
          <w:b w:val="0"/>
        </w:rPr>
        <w:t>T16 · Deposits and per-delivery best-before dates (only if the business wants them)</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Gaps</w:t>
            </w:r>
          </w:p>
        </w:tc>
        <w:tc>
          <w:tcPr>
            <w:tcW w:type="dxa" w:w="7370"/>
          </w:tcPr>
          <w:p>
            <w:pPr>
              <w:spacing w:after="0"/>
            </w:pPr>
            <w:r>
              <w:rPr>
                <w:b w:val="0"/>
                <w:sz w:val="18"/>
              </w:rPr>
              <w:t>** TX register (deposits), DES-04</w:t>
            </w:r>
          </w:p>
        </w:tc>
      </w:tr>
      <w:tr>
        <w:tc>
          <w:tcPr>
            <w:tcW w:type="dxa" w:w="2268"/>
            <w:shd w:val="clear" w:color="auto" w:fill="EEF2F6"/>
          </w:tcPr>
          <w:p>
            <w:pPr>
              <w:spacing w:after="0"/>
            </w:pPr>
            <w:r>
              <w:rPr>
                <w:b/>
                <w:color w:val="0A1A2F"/>
                <w:sz w:val="18"/>
              </w:rPr>
              <w:t>Outcome</w:t>
            </w:r>
          </w:p>
        </w:tc>
        <w:tc>
          <w:tcPr>
            <w:tcW w:type="dxa" w:w="7370"/>
          </w:tcPr>
          <w:p>
            <w:pPr>
              <w:spacing w:after="0"/>
            </w:pPr>
            <w:r>
              <w:rPr>
                <w:b w:val="0"/>
                <w:sz w:val="18"/>
              </w:rPr>
              <w:t>** additive fields for the deposit amount and due date, and for the best-before date per line captured at dispatch or inspection, shown on order cards. The cards already have room for them.</w:t>
            </w:r>
          </w:p>
        </w:tc>
      </w:tr>
      <w:tr>
        <w:tc>
          <w:tcPr>
            <w:tcW w:type="dxa" w:w="2268"/>
            <w:shd w:val="clear" w:color="auto" w:fill="EEF2F6"/>
          </w:tcPr>
          <w:p>
            <w:pPr>
              <w:spacing w:after="0"/>
            </w:pPr>
            <w:r>
              <w:rPr>
                <w:b/>
                <w:color w:val="0A1A2F"/>
                <w:sz w:val="18"/>
              </w:rPr>
              <w:t>Acceptance criteria</w:t>
            </w:r>
          </w:p>
        </w:tc>
        <w:tc>
          <w:tcPr>
            <w:tcW w:type="dxa" w:w="7370"/>
          </w:tcPr>
          <w:p>
            <w:pPr>
              <w:spacing w:after="0"/>
            </w:pPr>
            <w:r>
              <w:rPr>
                <w:b w:val="0"/>
                <w:sz w:val="18"/>
              </w:rPr>
              <w:t>** the values are set by staff or the supplier, are visible to the buyer, and are absent (not guessed) when unknown.</w:t>
            </w:r>
          </w:p>
        </w:tc>
      </w:tr>
      <w:tr>
        <w:tc>
          <w:tcPr>
            <w:tcW w:type="dxa" w:w="2268"/>
            <w:shd w:val="clear" w:color="auto" w:fill="EEF2F6"/>
          </w:tcPr>
          <w:p>
            <w:pPr>
              <w:spacing w:after="0"/>
            </w:pPr>
            <w:r>
              <w:rPr>
                <w:b/>
                <w:color w:val="0A1A2F"/>
                <w:sz w:val="18"/>
              </w:rPr>
              <w:t>Scope</w:t>
            </w:r>
          </w:p>
        </w:tc>
        <w:tc>
          <w:tcPr>
            <w:tcW w:type="dxa" w:w="7370"/>
          </w:tcPr>
          <w:p>
            <w:pPr>
              <w:spacing w:after="0"/>
            </w:pPr>
            <w:r>
              <w:rPr>
                <w:b/>
                <w:sz w:val="18"/>
              </w:rPr>
              <w:t xml:space="preserve"> DB, BE, FE, POL. </w:t>
            </w:r>
            <w:r>
              <w:rPr>
                <w:b w:val="0"/>
                <w:sz w:val="18"/>
              </w:rPr>
              <w:t>Dependencies:</w:t>
            </w:r>
            <w:r>
              <w:rPr>
                <w:b/>
                <w:sz w:val="18"/>
              </w:rPr>
              <w:t xml:space="preserve"> T5, T6. </w:t>
            </w:r>
            <w:r>
              <w:rPr>
                <w:b w:val="0"/>
                <w:sz w:val="18"/>
              </w:rPr>
              <w:t>Risk:** Medium.</w:t>
            </w:r>
          </w:p>
        </w:tc>
      </w:tr>
      <w:tr>
        <w:tc>
          <w:tcPr>
            <w:tcW w:type="dxa" w:w="2268"/>
            <w:shd w:val="clear" w:color="auto" w:fill="EEF2F6"/>
          </w:tcPr>
          <w:p>
            <w:pPr>
              <w:spacing w:after="0"/>
            </w:pPr>
            <w:r>
              <w:rPr>
                <w:b/>
                <w:color w:val="0A1A2F"/>
                <w:sz w:val="18"/>
              </w:rPr>
              <w:t>Tests</w:t>
            </w:r>
          </w:p>
        </w:tc>
        <w:tc>
          <w:tcPr>
            <w:tcW w:type="dxa" w:w="7370"/>
          </w:tcPr>
          <w:p>
            <w:pPr>
              <w:spacing w:after="0"/>
            </w:pPr>
            <w:r>
              <w:rPr>
                <w:b w:val="0"/>
                <w:sz w:val="18"/>
              </w:rPr>
              <w:t>** workflow spec fields; UI states.</w:t>
            </w:r>
          </w:p>
        </w:tc>
      </w:tr>
      <w:tr>
        <w:tc>
          <w:tcPr>
            <w:tcW w:type="dxa" w:w="2268"/>
            <w:shd w:val="clear" w:color="auto" w:fill="EEF2F6"/>
          </w:tcPr>
          <w:p>
            <w:pPr>
              <w:spacing w:after="0"/>
            </w:pPr>
            <w:r>
              <w:rPr>
                <w:b/>
                <w:color w:val="0A1A2F"/>
                <w:sz w:val="18"/>
              </w:rPr>
              <w:t>Owner approval</w:t>
            </w:r>
          </w:p>
        </w:tc>
        <w:tc>
          <w:tcPr>
            <w:tcW w:type="dxa" w:w="7370"/>
          </w:tcPr>
          <w:p>
            <w:pPr>
              <w:spacing w:after="0"/>
            </w:pPr>
            <w:r>
              <w:rPr>
                <w:b w:val="0"/>
                <w:sz w:val="18"/>
              </w:rPr>
              <w:t>** yes.</w:t>
            </w:r>
          </w:p>
        </w:tc>
      </w:tr>
    </w:tbl>
    <w:p>
      <w:pPr>
        <w:spacing w:after="40"/>
      </w:pPr>
    </w:p>
    <w:p>
      <w:pPr>
        <w:pStyle w:val="Heading2"/>
      </w:pPr>
      <w:r>
        <w:rPr>
          <w:b w:val="0"/>
        </w:rPr>
        <w:t>T17 · Notifications and emails that match reality</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Gaps</w:t>
            </w:r>
          </w:p>
        </w:tc>
        <w:tc>
          <w:tcPr>
            <w:tcW w:type="dxa" w:w="7370"/>
          </w:tcPr>
          <w:p>
            <w:pPr>
              <w:spacing w:after="0"/>
            </w:pPr>
            <w:r>
              <w:rPr>
                <w:b w:val="0"/>
                <w:sz w:val="18"/>
              </w:rPr>
              <w:t>** CNT-04, CNT-05, PLT-16, CNT-07</w:t>
            </w:r>
          </w:p>
        </w:tc>
      </w:tr>
      <w:tr>
        <w:tc>
          <w:tcPr>
            <w:tcW w:type="dxa" w:w="2268"/>
            <w:shd w:val="clear" w:color="auto" w:fill="EEF2F6"/>
          </w:tcPr>
          <w:p>
            <w:pPr>
              <w:spacing w:after="0"/>
            </w:pPr>
            <w:r>
              <w:rPr>
                <w:b/>
                <w:color w:val="0A1A2F"/>
                <w:sz w:val="18"/>
              </w:rPr>
              <w:t>Outcome</w:t>
            </w:r>
          </w:p>
        </w:tc>
        <w:tc>
          <w:tcPr>
            <w:tcW w:type="dxa" w:w="7370"/>
          </w:tcPr>
          <w:p>
            <w:pPr>
              <w:spacing w:after="0"/>
            </w:pPr>
          </w:p>
          <w:p>
            <w:pPr>
              <w:spacing w:after="0"/>
              <w:ind w:left="170"/>
            </w:pPr>
            <w:r>
              <w:rPr>
                <w:b w:val="0"/>
                <w:sz w:val="18"/>
              </w:rPr>
              <w:t>• Order-request emails don't say "confirmed" and use EUR.</w:t>
            </w:r>
          </w:p>
          <w:p>
            <w:pPr>
              <w:spacing w:after="0"/>
              <w:ind w:left="170"/>
            </w:pPr>
            <w:r>
              <w:rPr>
                <w:b w:val="0"/>
                <w:sz w:val="18"/>
              </w:rPr>
              <w:t>• The hourly agent stops "complete payment" messages for unapproved orders.</w:t>
            </w:r>
          </w:p>
          <w:p>
            <w:pPr>
              <w:spacing w:after="0"/>
              <w:ind w:left="170"/>
            </w:pPr>
            <w:r>
              <w:rPr>
                <w:b w:val="0"/>
                <w:sz w:val="18"/>
              </w:rPr>
              <w:t>• The contact form can't post into other users' threads, and its email HTML is escaped.</w:t>
            </w:r>
          </w:p>
        </w:tc>
      </w:tr>
      <w:tr>
        <w:tc>
          <w:tcPr>
            <w:tcW w:type="dxa" w:w="2268"/>
            <w:shd w:val="clear" w:color="auto" w:fill="EEF2F6"/>
          </w:tcPr>
          <w:p>
            <w:pPr>
              <w:spacing w:after="0"/>
            </w:pPr>
            <w:r>
              <w:rPr>
                <w:b/>
                <w:color w:val="0A1A2F"/>
                <w:sz w:val="18"/>
              </w:rPr>
              <w:t>Acceptance criteria</w:t>
            </w:r>
          </w:p>
        </w:tc>
        <w:tc>
          <w:tcPr>
            <w:tcW w:type="dxa" w:w="7370"/>
          </w:tcPr>
          <w:p>
            <w:pPr>
              <w:spacing w:after="0"/>
            </w:pPr>
            <w:r>
              <w:rPr>
                <w:b w:val="0"/>
                <w:sz w:val="18"/>
              </w:rPr>
              <w:t>** email template snapshots; the job sends nothing for PENDING_REVIEW orders.</w:t>
            </w:r>
          </w:p>
        </w:tc>
      </w:tr>
      <w:tr>
        <w:tc>
          <w:tcPr>
            <w:tcW w:type="dxa" w:w="2268"/>
            <w:shd w:val="clear" w:color="auto" w:fill="EEF2F6"/>
          </w:tcPr>
          <w:p>
            <w:pPr>
              <w:spacing w:after="0"/>
            </w:pPr>
            <w:r>
              <w:rPr>
                <w:b/>
                <w:color w:val="0A1A2F"/>
                <w:sz w:val="18"/>
              </w:rPr>
              <w:t>Scope</w:t>
            </w:r>
          </w:p>
        </w:tc>
        <w:tc>
          <w:tcPr>
            <w:tcW w:type="dxa" w:w="7370"/>
          </w:tcPr>
          <w:p>
            <w:pPr>
              <w:spacing w:after="0"/>
            </w:pPr>
            <w:r>
              <w:rPr>
                <w:b/>
                <w:sz w:val="18"/>
              </w:rPr>
              <w:t xml:space="preserve"> BE. </w:t>
            </w:r>
            <w:r>
              <w:rPr>
                <w:b w:val="0"/>
                <w:sz w:val="18"/>
              </w:rPr>
              <w:t>Dependencies:</w:t>
            </w:r>
            <w:r>
              <w:rPr>
                <w:b/>
                <w:sz w:val="18"/>
              </w:rPr>
              <w:t xml:space="preserve"> T5. </w:t>
            </w:r>
            <w:r>
              <w:rPr>
                <w:b w:val="0"/>
                <w:sz w:val="18"/>
              </w:rPr>
              <w:t>Risk:** Low.</w:t>
            </w:r>
          </w:p>
        </w:tc>
      </w:tr>
      <w:tr>
        <w:tc>
          <w:tcPr>
            <w:tcW w:type="dxa" w:w="2268"/>
            <w:shd w:val="clear" w:color="auto" w:fill="EEF2F6"/>
          </w:tcPr>
          <w:p>
            <w:pPr>
              <w:spacing w:after="0"/>
            </w:pPr>
            <w:r>
              <w:rPr>
                <w:b/>
                <w:color w:val="0A1A2F"/>
                <w:sz w:val="18"/>
              </w:rPr>
              <w:t>Tests</w:t>
            </w:r>
          </w:p>
        </w:tc>
        <w:tc>
          <w:tcPr>
            <w:tcW w:type="dxa" w:w="7370"/>
          </w:tcPr>
          <w:p>
            <w:pPr>
              <w:spacing w:after="0"/>
            </w:pPr>
            <w:r>
              <w:rPr>
                <w:b w:val="0"/>
                <w:sz w:val="18"/>
              </w:rPr>
              <w:t>** template and job tests.</w:t>
            </w:r>
          </w:p>
        </w:tc>
      </w:tr>
      <w:tr>
        <w:tc>
          <w:tcPr>
            <w:tcW w:type="dxa" w:w="2268"/>
            <w:shd w:val="clear" w:color="auto" w:fill="EEF2F6"/>
          </w:tcPr>
          <w:p>
            <w:pPr>
              <w:spacing w:after="0"/>
            </w:pPr>
            <w:r>
              <w:rPr>
                <w:b/>
                <w:color w:val="0A1A2F"/>
                <w:sz w:val="18"/>
              </w:rPr>
              <w:t>Owner approval</w:t>
            </w:r>
          </w:p>
        </w:tc>
        <w:tc>
          <w:tcPr>
            <w:tcW w:type="dxa" w:w="7370"/>
          </w:tcPr>
          <w:p>
            <w:pPr>
              <w:spacing w:after="0"/>
            </w:pPr>
            <w:r>
              <w:rPr>
                <w:b w:val="0"/>
                <w:sz w:val="18"/>
              </w:rPr>
              <w:t>** yes (behaviour of jobs and emails).</w:t>
            </w:r>
          </w:p>
        </w:tc>
      </w:tr>
    </w:tbl>
    <w:p>
      <w:pPr>
        <w:spacing w:after="40"/>
      </w:pPr>
    </w:p>
    <w:p>
      <w:pPr>
        <w:pStyle w:val="Heading1"/>
      </w:pPr>
      <w:r>
        <w:rPr>
          <w:b w:val="0"/>
        </w:rPr>
        <w:t>Phase 3 — Safe UI work (can continue without approval)</w:t>
      </w:r>
    </w:p>
    <w:p>
      <w:pPr>
        <w:pStyle w:val="Heading2"/>
      </w:pPr>
      <w:r>
        <w:rPr>
          <w:b w:val="0"/>
        </w:rPr>
        <w:t>T18 · Localize the next buyer pages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Gaps</w:t>
            </w:r>
          </w:p>
        </w:tc>
        <w:tc>
          <w:tcPr>
            <w:tcW w:type="dxa" w:w="7370"/>
          </w:tcPr>
          <w:p>
            <w:pPr>
              <w:spacing w:after="0"/>
            </w:pPr>
            <w:r>
              <w:rPr>
                <w:b w:val="0"/>
                <w:sz w:val="18"/>
              </w:rPr>
              <w:t>** L10N-01, L10N-02, L10N-07</w:t>
            </w:r>
          </w:p>
        </w:tc>
      </w:tr>
      <w:tr>
        <w:tc>
          <w:tcPr>
            <w:tcW w:type="dxa" w:w="2268"/>
            <w:shd w:val="clear" w:color="auto" w:fill="EEF2F6"/>
          </w:tcPr>
          <w:p>
            <w:pPr>
              <w:spacing w:after="0"/>
            </w:pPr>
            <w:r>
              <w:rPr>
                <w:b/>
                <w:color w:val="0A1A2F"/>
                <w:sz w:val="18"/>
              </w:rPr>
              <w:t>Outcome</w:t>
            </w:r>
          </w:p>
        </w:tc>
        <w:tc>
          <w:tcPr>
            <w:tcW w:type="dxa" w:w="7370"/>
          </w:tcPr>
          <w:p>
            <w:pPr>
              <w:spacing w:after="0"/>
            </w:pPr>
            <w:r>
              <w:rPr>
                <w:b w:val="0"/>
                <w:sz w:val="18"/>
              </w:rPr>
              <w:t xml:space="preserve">** checkout (about 135 keys), cart (about 95), product page (about 230), Support (about 105), catalogue and home on the dictionaries in 7 languages; native alerts replaced with in-page messages; prices formatted with </w:t>
            </w:r>
            <w:r>
              <w:rPr>
                <w:rFonts w:ascii="Consolas" w:hAnsi="Consolas"/>
                <w:b w:val="0"/>
                <w:color w:val="1F3A5F"/>
                <w:sz w:val="16"/>
              </w:rPr>
              <w:t>meta.intl</w:t>
            </w:r>
            <w:r>
              <w:rPr>
                <w:b w:val="0"/>
                <w:sz w:val="18"/>
              </w:rPr>
              <w:t>.</w:t>
            </w:r>
          </w:p>
        </w:tc>
      </w:tr>
      <w:tr>
        <w:tc>
          <w:tcPr>
            <w:tcW w:type="dxa" w:w="2268"/>
            <w:shd w:val="clear" w:color="auto" w:fill="EEF2F6"/>
          </w:tcPr>
          <w:p>
            <w:pPr>
              <w:spacing w:after="0"/>
            </w:pPr>
            <w:r>
              <w:rPr>
                <w:b/>
                <w:color w:val="0A1A2F"/>
                <w:sz w:val="18"/>
              </w:rPr>
              <w:t>Acceptance criteria</w:t>
            </w:r>
          </w:p>
        </w:tc>
        <w:tc>
          <w:tcPr>
            <w:tcW w:type="dxa" w:w="7370"/>
          </w:tcPr>
          <w:p>
            <w:pPr>
              <w:spacing w:after="0"/>
            </w:pPr>
            <w:r>
              <w:rPr>
                <w:b w:val="0"/>
                <w:sz w:val="18"/>
              </w:rPr>
              <w:t xml:space="preserve">** </w:t>
            </w:r>
            <w:r>
              <w:rPr>
                <w:rFonts w:ascii="Consolas" w:hAnsi="Consolas"/>
                <w:b w:val="0"/>
                <w:color w:val="1F3A5F"/>
                <w:sz w:val="16"/>
              </w:rPr>
              <w:t>npm run check:i18n</w:t>
            </w:r>
            <w:r>
              <w:rPr>
                <w:b w:val="0"/>
                <w:sz w:val="18"/>
              </w:rPr>
              <w:t xml:space="preserve"> passes with each file added to its scope; the browser audit shows no English UI strings in the other six languages.</w:t>
            </w:r>
          </w:p>
        </w:tc>
      </w:tr>
      <w:tr>
        <w:tc>
          <w:tcPr>
            <w:tcW w:type="dxa" w:w="2268"/>
            <w:shd w:val="clear" w:color="auto" w:fill="EEF2F6"/>
          </w:tcPr>
          <w:p>
            <w:pPr>
              <w:spacing w:after="0"/>
            </w:pPr>
            <w:r>
              <w:rPr>
                <w:b/>
                <w:color w:val="0A1A2F"/>
                <w:sz w:val="18"/>
              </w:rPr>
              <w:t>Scope</w:t>
            </w:r>
          </w:p>
        </w:tc>
        <w:tc>
          <w:tcPr>
            <w:tcW w:type="dxa" w:w="7370"/>
          </w:tcPr>
          <w:p>
            <w:pPr>
              <w:spacing w:after="0"/>
            </w:pPr>
            <w:r>
              <w:rPr>
                <w:b/>
                <w:sz w:val="18"/>
              </w:rPr>
              <w:t xml:space="preserve"> FE. </w:t>
            </w:r>
            <w:r>
              <w:rPr>
                <w:b w:val="0"/>
                <w:sz w:val="18"/>
              </w:rPr>
              <w:t>Dependencies:</w:t>
            </w:r>
            <w:r>
              <w:rPr>
                <w:b/>
                <w:sz w:val="18"/>
              </w:rPr>
              <w:t xml:space="preserve"> none. </w:t>
            </w:r>
            <w:r>
              <w:rPr>
                <w:b w:val="0"/>
                <w:sz w:val="18"/>
              </w:rPr>
              <w:t>Risk:** Low.</w:t>
            </w:r>
          </w:p>
        </w:tc>
      </w:tr>
      <w:tr>
        <w:tc>
          <w:tcPr>
            <w:tcW w:type="dxa" w:w="2268"/>
            <w:shd w:val="clear" w:color="auto" w:fill="EEF2F6"/>
          </w:tcPr>
          <w:p>
            <w:pPr>
              <w:spacing w:after="0"/>
            </w:pPr>
            <w:r>
              <w:rPr>
                <w:b/>
                <w:color w:val="0A1A2F"/>
                <w:sz w:val="18"/>
              </w:rPr>
              <w:t>Tests</w:t>
            </w:r>
          </w:p>
        </w:tc>
        <w:tc>
          <w:tcPr>
            <w:tcW w:type="dxa" w:w="7370"/>
          </w:tcPr>
          <w:p>
            <w:pPr>
              <w:spacing w:after="0"/>
            </w:pPr>
            <w:r>
              <w:rPr>
                <w:b w:val="0"/>
                <w:sz w:val="18"/>
              </w:rPr>
              <w:t>** check-i18n; a browser audit per language at 375 and 1280 px.</w:t>
            </w:r>
          </w:p>
        </w:tc>
      </w:tr>
      <w:tr>
        <w:tc>
          <w:tcPr>
            <w:tcW w:type="dxa" w:w="2268"/>
            <w:shd w:val="clear" w:color="auto" w:fill="EEF2F6"/>
          </w:tcPr>
          <w:p>
            <w:pPr>
              <w:spacing w:after="0"/>
            </w:pPr>
            <w:r>
              <w:rPr>
                <w:b/>
                <w:color w:val="0A1A2F"/>
                <w:sz w:val="18"/>
              </w:rPr>
              <w:t>Owner approval</w:t>
            </w:r>
          </w:p>
        </w:tc>
        <w:tc>
          <w:tcPr>
            <w:tcW w:type="dxa" w:w="7370"/>
          </w:tcPr>
          <w:p>
            <w:pPr>
              <w:spacing w:after="0"/>
            </w:pPr>
            <w:r>
              <w:rPr>
                <w:b w:val="0"/>
                <w:sz w:val="18"/>
              </w:rPr>
              <w:t>** no.</w:t>
            </w:r>
          </w:p>
        </w:tc>
      </w:tr>
    </w:tbl>
    <w:p>
      <w:pPr>
        <w:spacing w:after="40"/>
      </w:pPr>
    </w:p>
    <w:p>
      <w:pPr>
        <w:pStyle w:val="Heading2"/>
      </w:pPr>
      <w:r>
        <w:rPr>
          <w:b w:val="0"/>
        </w:rPr>
        <w:t>T19 · RTL and accessibility pass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Gaps</w:t>
            </w:r>
          </w:p>
        </w:tc>
        <w:tc>
          <w:tcPr>
            <w:tcW w:type="dxa" w:w="7370"/>
          </w:tcPr>
          <w:p>
            <w:pPr>
              <w:spacing w:after="0"/>
            </w:pPr>
            <w:r>
              <w:rPr>
                <w:b w:val="0"/>
                <w:sz w:val="18"/>
              </w:rPr>
              <w:t>** L10N-12 and the accessibility findings in the L10N section</w:t>
            </w:r>
          </w:p>
        </w:tc>
      </w:tr>
      <w:tr>
        <w:tc>
          <w:tcPr>
            <w:tcW w:type="dxa" w:w="2268"/>
            <w:shd w:val="clear" w:color="auto" w:fill="EEF2F6"/>
          </w:tcPr>
          <w:p>
            <w:pPr>
              <w:spacing w:after="0"/>
            </w:pPr>
            <w:r>
              <w:rPr>
                <w:b/>
                <w:color w:val="0A1A2F"/>
                <w:sz w:val="18"/>
              </w:rPr>
              <w:t>Outcome</w:t>
            </w:r>
          </w:p>
        </w:tc>
        <w:tc>
          <w:tcPr>
            <w:tcW w:type="dxa" w:w="7370"/>
          </w:tcPr>
          <w:p>
            <w:pPr>
              <w:spacing w:after="0"/>
            </w:pPr>
          </w:p>
          <w:p>
            <w:pPr>
              <w:spacing w:after="0"/>
              <w:ind w:left="170"/>
            </w:pPr>
            <w:r>
              <w:rPr>
                <w:b w:val="0"/>
                <w:sz w:val="18"/>
              </w:rPr>
              <w:t xml:space="preserve">• Physical </w:t>
            </w:r>
            <w:r>
              <w:rPr>
                <w:rFonts w:ascii="Consolas" w:hAnsi="Consolas"/>
                <w:b w:val="0"/>
                <w:color w:val="1F3A5F"/>
                <w:sz w:val="16"/>
              </w:rPr>
              <w:t>left</w:t>
            </w:r>
            <w:r>
              <w:rPr>
                <w:b w:val="0"/>
                <w:sz w:val="18"/>
              </w:rPr>
              <w:t>/</w:t>
            </w:r>
            <w:r>
              <w:rPr>
                <w:rFonts w:ascii="Consolas" w:hAnsi="Consolas"/>
                <w:b w:val="0"/>
                <w:color w:val="1F3A5F"/>
                <w:sz w:val="16"/>
              </w:rPr>
              <w:t>right</w:t>
            </w:r>
            <w:r>
              <w:rPr>
                <w:b w:val="0"/>
                <w:sz w:val="18"/>
              </w:rPr>
              <w:t xml:space="preserve"> classes replaced with logical ones; directional icons flipped.</w:t>
            </w:r>
          </w:p>
          <w:p>
            <w:pPr>
              <w:spacing w:after="0"/>
              <w:ind w:left="170"/>
            </w:pPr>
            <w:r>
              <w:rPr>
                <w:b w:val="0"/>
                <w:sz w:val="18"/>
              </w:rPr>
              <w:t>• Icon-only buttons labelled; clickable divs become buttons; the add-to-cart popup becomes an accessible dialog.</w:t>
            </w:r>
          </w:p>
        </w:tc>
      </w:tr>
      <w:tr>
        <w:tc>
          <w:tcPr>
            <w:tcW w:type="dxa" w:w="2268"/>
            <w:shd w:val="clear" w:color="auto" w:fill="EEF2F6"/>
          </w:tcPr>
          <w:p>
            <w:pPr>
              <w:spacing w:after="0"/>
            </w:pPr>
            <w:r>
              <w:rPr>
                <w:b/>
                <w:color w:val="0A1A2F"/>
                <w:sz w:val="18"/>
              </w:rPr>
              <w:t>Acceptance criteria</w:t>
            </w:r>
          </w:p>
        </w:tc>
        <w:tc>
          <w:tcPr>
            <w:tcW w:type="dxa" w:w="7370"/>
          </w:tcPr>
          <w:p>
            <w:pPr>
              <w:spacing w:after="0"/>
            </w:pPr>
            <w:r>
              <w:rPr>
                <w:b w:val="0"/>
                <w:sz w:val="18"/>
              </w:rPr>
              <w:t xml:space="preserve">** the RTL lint (to be added to </w:t>
            </w:r>
            <w:r>
              <w:rPr>
                <w:rFonts w:ascii="Consolas" w:hAnsi="Consolas"/>
                <w:b w:val="0"/>
                <w:color w:val="1F3A5F"/>
                <w:sz w:val="16"/>
              </w:rPr>
              <w:t>check-i18n</w:t>
            </w:r>
            <w:r>
              <w:rPr>
                <w:b w:val="0"/>
                <w:sz w:val="18"/>
              </w:rPr>
              <w:t>) reports 0 physical classes in buyer flows; a keyboard-only checkout run works.</w:t>
            </w:r>
          </w:p>
        </w:tc>
      </w:tr>
      <w:tr>
        <w:tc>
          <w:tcPr>
            <w:tcW w:type="dxa" w:w="2268"/>
            <w:shd w:val="clear" w:color="auto" w:fill="EEF2F6"/>
          </w:tcPr>
          <w:p>
            <w:pPr>
              <w:spacing w:after="0"/>
            </w:pPr>
            <w:r>
              <w:rPr>
                <w:b/>
                <w:color w:val="0A1A2F"/>
                <w:sz w:val="18"/>
              </w:rPr>
              <w:t>Scope</w:t>
            </w:r>
          </w:p>
        </w:tc>
        <w:tc>
          <w:tcPr>
            <w:tcW w:type="dxa" w:w="7370"/>
          </w:tcPr>
          <w:p>
            <w:pPr>
              <w:spacing w:after="0"/>
            </w:pPr>
            <w:r>
              <w:rPr>
                <w:b/>
                <w:sz w:val="18"/>
              </w:rPr>
              <w:t xml:space="preserve"> FE. </w:t>
            </w:r>
            <w:r>
              <w:rPr>
                <w:b w:val="0"/>
                <w:sz w:val="18"/>
              </w:rPr>
              <w:t>Risk:</w:t>
            </w:r>
            <w:r>
              <w:rPr>
                <w:b/>
                <w:sz w:val="18"/>
              </w:rPr>
              <w:t xml:space="preserve"> Low. </w:t>
            </w:r>
            <w:r>
              <w:rPr>
                <w:b w:val="0"/>
                <w:sz w:val="18"/>
              </w:rPr>
              <w:t>Owner approval:** no.</w:t>
            </w:r>
          </w:p>
        </w:tc>
      </w:tr>
    </w:tbl>
    <w:p>
      <w:pPr>
        <w:spacing w:after="40"/>
      </w:pPr>
    </w:p>
    <w:p>
      <w:pPr>
        <w:pStyle w:val="Heading2"/>
      </w:pPr>
      <w:r>
        <w:rPr>
          <w:b w:val="0"/>
        </w:rPr>
        <w:t>T20 · Copy corrections that need no business decision</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Gaps</w:t>
            </w:r>
          </w:p>
        </w:tc>
        <w:tc>
          <w:tcPr>
            <w:tcW w:type="dxa" w:w="7370"/>
          </w:tcPr>
          <w:p>
            <w:pPr>
              <w:spacing w:after="0"/>
            </w:pPr>
            <w:r>
              <w:rPr>
                <w:b w:val="0"/>
                <w:sz w:val="18"/>
              </w:rPr>
              <w:t>** CNT-20 (QC claim, reorder, invoices wording), CNT-03 (cookie durations), BUY-13 (only after T5 confirms the pricing model)</w:t>
            </w:r>
          </w:p>
        </w:tc>
      </w:tr>
      <w:tr>
        <w:tc>
          <w:tcPr>
            <w:tcW w:type="dxa" w:w="2268"/>
            <w:shd w:val="clear" w:color="auto" w:fill="EEF2F6"/>
          </w:tcPr>
          <w:p>
            <w:pPr>
              <w:spacing w:after="0"/>
            </w:pPr>
            <w:r>
              <w:rPr>
                <w:b/>
                <w:color w:val="0A1A2F"/>
                <w:sz w:val="18"/>
              </w:rPr>
              <w:t>Outcome</w:t>
            </w:r>
          </w:p>
        </w:tc>
        <w:tc>
          <w:tcPr>
            <w:tcW w:type="dxa" w:w="7370"/>
          </w:tcPr>
          <w:p>
            <w:pPr>
              <w:spacing w:after="0"/>
            </w:pPr>
            <w:r>
              <w:rPr>
                <w:b w:val="0"/>
                <w:sz w:val="18"/>
              </w:rPr>
              <w:t>** marketing and policy copy describes what the platform does today.</w:t>
            </w:r>
          </w:p>
        </w:tc>
      </w:tr>
      <w:tr>
        <w:tc>
          <w:tcPr>
            <w:tcW w:type="dxa" w:w="2268"/>
            <w:shd w:val="clear" w:color="auto" w:fill="EEF2F6"/>
          </w:tcPr>
          <w:p>
            <w:pPr>
              <w:spacing w:after="0"/>
            </w:pPr>
            <w:r>
              <w:rPr>
                <w:b/>
                <w:color w:val="0A1A2F"/>
                <w:sz w:val="18"/>
              </w:rPr>
              <w:t>Acceptance criteria</w:t>
            </w:r>
          </w:p>
        </w:tc>
        <w:tc>
          <w:tcPr>
            <w:tcW w:type="dxa" w:w="7370"/>
          </w:tcPr>
          <w:p>
            <w:pPr>
              <w:spacing w:after="0"/>
            </w:pPr>
            <w:r>
              <w:rPr>
                <w:b w:val="0"/>
                <w:sz w:val="18"/>
              </w:rPr>
              <w:t>** each sentence traced to code or to an owner decision.</w:t>
            </w:r>
          </w:p>
        </w:tc>
      </w:tr>
      <w:tr>
        <w:tc>
          <w:tcPr>
            <w:tcW w:type="dxa" w:w="2268"/>
            <w:shd w:val="clear" w:color="auto" w:fill="EEF2F6"/>
          </w:tcPr>
          <w:p>
            <w:pPr>
              <w:spacing w:after="0"/>
            </w:pPr>
            <w:r>
              <w:rPr>
                <w:b/>
                <w:color w:val="0A1A2F"/>
                <w:sz w:val="18"/>
              </w:rPr>
              <w:t>Scope</w:t>
            </w:r>
          </w:p>
        </w:tc>
        <w:tc>
          <w:tcPr>
            <w:tcW w:type="dxa" w:w="7370"/>
          </w:tcPr>
          <w:p>
            <w:pPr>
              <w:spacing w:after="0"/>
            </w:pPr>
            <w:r>
              <w:rPr>
                <w:b/>
                <w:sz w:val="18"/>
              </w:rPr>
              <w:t xml:space="preserve"> FE. </w:t>
            </w:r>
            <w:r>
              <w:rPr>
                <w:b w:val="0"/>
                <w:sz w:val="18"/>
              </w:rPr>
              <w:t>Risk:</w:t>
            </w:r>
            <w:r>
              <w:rPr>
                <w:b/>
                <w:sz w:val="18"/>
              </w:rPr>
              <w:t xml:space="preserve"> Low. </w:t>
            </w:r>
            <w:r>
              <w:rPr>
                <w:b w:val="0"/>
                <w:sz w:val="18"/>
              </w:rPr>
              <w:t>Owner approval:** no for pure corrections; yes where a policy is being decided (CNT-21 regions, CNT-22 carriers and SLA).</w:t>
            </w:r>
          </w:p>
        </w:tc>
      </w:tr>
    </w:tbl>
    <w:p>
      <w:pPr>
        <w:spacing w:after="40"/>
      </w:pPr>
    </w:p>
    <w:p>
      <w:pPr>
        <w:pStyle w:val="Heading1"/>
      </w:pPr>
      <w:r>
        <w:rPr>
          <w:b w:val="0"/>
        </w:rPr>
        <w:t>Recommended order</w:t>
      </w:r>
    </w:p>
    <w:p>
      <w:pPr>
        <w:pStyle w:val="ListNumber"/>
      </w:pPr>
      <w:r>
        <w:rPr>
          <w:b/>
        </w:rPr>
        <w:t>Phase 0, in parallel:</w:t>
      </w:r>
      <w:r>
        <w:rPr>
          <w:b w:val="0"/>
        </w:rPr>
        <w:t xml:space="preserve"> T1, T2, T3, T4.</w:t>
      </w:r>
    </w:p>
    <w:p>
      <w:pPr>
        <w:pStyle w:val="ListNumber"/>
      </w:pPr>
      <w:r>
        <w:rPr>
          <w:b/>
        </w:rPr>
        <w:t>T5:</w:t>
      </w:r>
      <w:r>
        <w:rPr>
          <w:b w:val="0"/>
        </w:rPr>
        <w:t xml:space="preserve"> the payment-model decision. This is a business meeting, not code.</w:t>
      </w:r>
    </w:p>
    <w:p>
      <w:pPr>
        <w:pStyle w:val="ListNumber"/>
      </w:pPr>
      <w:r>
        <w:rPr>
          <w:b/>
        </w:rPr>
        <w:t>Money integrity:</w:t>
      </w:r>
      <w:r>
        <w:rPr>
          <w:b w:val="0"/>
        </w:rPr>
        <w:t xml:space="preserve"> T6 → T7 → T8 → T9.</w:t>
      </w:r>
    </w:p>
    <w:p>
      <w:pPr>
        <w:pStyle w:val="ListNumber"/>
      </w:pPr>
      <w:r>
        <w:rPr>
          <w:b/>
        </w:rPr>
        <w:t>Workflow:</w:t>
      </w:r>
      <w:r>
        <w:rPr>
          <w:b w:val="0"/>
        </w:rPr>
        <w:t xml:space="preserve"> T10, T11, T12 and T13 in parallel, then T14, T15 and T17.</w:t>
      </w:r>
    </w:p>
    <w:p>
      <w:pPr>
        <w:pStyle w:val="ListNumber"/>
      </w:pPr>
      <w:r>
        <w:rPr>
          <w:b/>
        </w:rPr>
        <w:t>T16:</w:t>
      </w:r>
      <w:r>
        <w:rPr>
          <w:b w:val="0"/>
        </w:rPr>
        <w:t xml:space="preserve"> only if deposits or batch best-before dates are wanted.</w:t>
      </w:r>
    </w:p>
    <w:p>
      <w:pPr>
        <w:pStyle w:val="ListNumber"/>
      </w:pPr>
      <w:r>
        <w:rPr>
          <w:b/>
        </w:rPr>
        <w:t>Phase 3 (T18–T20):</w:t>
      </w:r>
      <w:r>
        <w:rPr>
          <w:b w:val="0"/>
        </w:rPr>
        <w:t xml:space="preserve"> continuously, alongside everything else.</w:t>
      </w:r>
    </w:p>
    <w:sectPr w:rsidR="00FC693F" w:rsidRPr="0006063C" w:rsidSect="00034616">
      <w:headerReference w:type="default" r:id="rId9"/>
      <w:footerReference w:type="default" r:id="rId10"/>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70"/>
        <w:sz w:val="17"/>
      </w:rPr>
      <w:t xml:space="preserve">Page </w:t>
    </w:r>
    <w:r>
      <w:fldChar w:fldCharType="begin"/>
    </w:r>
    <w:r>
      <w:instrText xml:space="preserve">PAGE</w:instrText>
    </w:r>
    <w:r>
      <w:fldChar w:fldCharType="separate"/>
    </w:r>
    <w:r>
      <w:rPr>
        <w:sz w:val="17"/>
      </w:rPr>
      <w:t>1</w:t>
    </w:r>
    <w:r>
      <w:fldChar w:fldCharType="end"/>
    </w:r>
    <w:r>
      <w:rPr>
        <w:color w:val="556070"/>
        <w:sz w:val="17"/>
      </w:rPr>
      <w:t xml:space="preserve"> of </w:t>
    </w:r>
    <w:r>
      <w:fldChar w:fldCharType="begin"/>
    </w:r>
    <w:r>
      <w:instrText xml:space="preserve">NUMPAGES</w:instrText>
    </w:r>
    <w:r>
      <w:fldChar w:fldCharType="separate"/>
    </w:r>
    <w:r>
      <w:rPr>
        <w:sz w:val="17"/>
      </w:rPr>
      <w:t>1</w:t>
    </w:r>
    <w:r>
      <w:fldChar w:fldCharType="end"/>
    </w:r>
    <w:r>
      <w:rPr>
        <w:color w:val="556070"/>
        <w:sz w:val="17"/>
      </w:rPr>
      <w:t xml:space="preserve">   ·   Internal — contains security findings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56070"/>
        <w:sz w:val="17"/>
      </w:rPr>
      <w:t>Atlantis FMCG Marketplace  ·  Implementation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Arial" w:hAnsi="Arial"/>
      <w:b/>
      <w:bCs/>
      <w:color w:val="0A1A2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b/>
      <w:bCs/>
      <w:color w:val="0A1A2F"/>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Arial" w:hAnsi="Arial"/>
      <w:b/>
      <w:bCs/>
      <w:color w:val="0E7C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spacing w:after="6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Roadmap</dc:title>
  <dc:subject>Prioritised tasks, dependencies, acceptance criteria and phases</dc:subject>
  <dc:creator>Atlantis marketplace audit</dc:creator>
  <cp:keywords/>
  <dc:description>generated by python-docx</dc:description>
  <cp:lastModifiedBy/>
  <cp:revision>1</cp:revision>
  <dcterms:created xsi:type="dcterms:W3CDTF">2013-12-23T23:15:00Z</dcterms:created>
  <dcterms:modified xsi:type="dcterms:W3CDTF">2013-12-23T23:15:00Z</dcterms:modified>
  <cp:category/>
</cp:coreProperties>
</file>