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JHBI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Unified Payments Platform</w:t>
      </w:r>
    </w:p>
    <w:p>
      <w:pPr>
        <w:pBdr>
          <w:bottom w:val="single" w:color="00B0A0" w:sz="6"/>
        </w:pBdr>
        <w:spacing w:after="6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Schema Design Document  —  Version 2.0.0</w:t>
      </w:r>
    </w:p>
    <w:p>
      <w:pPr>
        <w:spacing w:after="200"/>
      </w:pPr>
      <w:r>
        <w:t xml:space="preserve"/>
      </w:r>
    </w:p>
    <w:p>
      <w:pPr>
        <w:jc w:val="center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Version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2.0.0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March 10, 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Status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Approved for Implementation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Audience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Engineering, Data Architecture, Product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Author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JHBI Data Platform Team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JHBI Unified Payments Platform schema (v2) provides a single, multi-rail, multi-tenant data model for all payment types processed by Jack Henry partner financial institutions. Version 2 introduces three significant enhancements over v1: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6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Identity Resolution</w:t>
            </w:r>
          </w:p>
        </w:tc>
        <w:tc>
          <w:tcPr>
            <w:tcW w:type="dxa" w:w="6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canonical identity schema that ties any originator or destination party (person, business, biller) across multiple payment rails, enabling cross-rail analytics, fraud detection, and regulatory reporting.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On-Us / Off-Us Classification</w:t>
            </w:r>
          </w:p>
        </w:tc>
        <w:tc>
          <w:tcPr>
            <w:tcW w:type="dxa" w:w="6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first-class is_on_us flag on every transaction, derived from FI routing context, enabling intrabank (book transfer) routing, separate regulatory treatment, and liquidity management analytics.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Extended Rail JSON Schemas</w:t>
            </w:r>
          </w:p>
        </w:tc>
        <w:tc>
          <w:tcPr>
            <w:tcW w:type="dxa" w:w="6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Versioned JSON schemas for all 8 payment types (ACH, Wire, Card, Zelle, RTP, FedNow, Check/RDC, BillPay) with v2 bringing on-us context, structured return details, and ISO 20022 alignment.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Problem Statement</w:t>
      </w:r>
    </w:p>
    <w:p>
      <w:pPr>
        <w:pStyle w:val="Heading2"/>
        <w:pBdr>
          <w:bottom w:val="single" w:color="2E75B6" w:sz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Current Gaps (v1 Limitations)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v1 schema established a solid multi-rail unified transaction table but left several gaps that limit downstream capabilities: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Originator and beneficiary were represented only as flat token columns with no persistent party entity, no cross-rail resolution.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On-us transactions were not explicitly classified, preventing automatic book-transfer routing without ad-hoc logic per rail.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Seven of eight rail JSON schemas had no formal validation contract; the three that existed lacked on-us context, structured return details, and full party routing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Source-to-target lineage was documented in a spreadsheet rather than a queryable metadata table, making automated pipeline validation and PCI audit trails difficult.</w:t>
      </w:r>
    </w:p>
    <w:p>
      <w:pPr>
        <w:spacing w:after="20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Business Drivers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Cross-Rail Customer View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Analytics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FIs need total customer relationship value across ACH, Wire, Card, Zelle in a single query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On-Us Fee Optimization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On-us transactions can bypass external rail fees; automatic classification enables real-time routing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Regulatory &amp; AML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Compliance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FinCEN, CFPB, NACHA require party-level traceability across payment types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Fraud Detection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Risk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Multi-rail identity resolution improves fraud signal quality for real-time risk models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Solution Architecture</w:t>
      </w:r>
    </w:p>
    <w:p>
      <w:pPr>
        <w:pStyle w:val="Heading2"/>
        <w:pBdr>
          <w:bottom w:val="single" w:color="2E75B6" w:sz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Layered Schema Model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Silver layer (lake.unified_transactions) remains the single source of truth for all payment events. The identity schema lives alongside it, linked by deferrable foreign keys, populated asynchronously by the Identity Resolution service.</w:t>
      </w:r>
    </w:p>
    <w:p>
      <w:pPr>
        <w:spacing w:after="100"/>
      </w:pPr>
      <w:r>
        <w:t xml:space="preserve"/>
      </w:r>
    </w:p>
    <w:p>
      <w:pPr>
        <w:pBdr>
          <w:left w:val="single" w:color="2E75B6" w:sz="12"/>
        </w:pBdr>
        <w:shd w:fill="F0F0F0" w:val="clear"/>
        <w:spacing w:after="1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Source Systems  →  Raw Layer  →  Silver Layer  →  Gold / Analytics</w:t>
      </w:r>
    </w:p>
    <w:p>
      <w:pPr>
        <w:pBdr>
          <w:left w:val="single" w:color="2E75B6" w:sz="12"/>
        </w:pBdr>
        <w:shd w:fill="F0F0F0" w:val="clear"/>
        <w:spacing w:after="1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        ↕</w:t>
      </w:r>
    </w:p>
    <w:p>
      <w:pPr>
        <w:pBdr>
          <w:left w:val="single" w:color="2E75B6" w:sz="12"/>
        </w:pBdr>
        <w:shd w:fill="F0F0F0" w:val="clear"/>
        <w:spacing w:after="1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  Identity Schema</w:t>
      </w:r>
    </w:p>
    <w:p>
      <w:pPr>
        <w:pBdr>
          <w:left w:val="single" w:color="2E75B6" w:sz="12"/>
        </w:pBdr>
        <w:shd w:fill="F0F0F0" w:val="clear"/>
        <w:spacing w:after="1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        ↕</w:t>
      </w:r>
    </w:p>
    <w:p>
      <w:pPr>
        <w:pBdr>
          <w:left w:val="single" w:color="2E75B6" w:sz="12"/>
        </w:pBdr>
        <w:shd w:fill="F0F0F0" w:val="clear"/>
        <w:spacing w:after="1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  Metadata / Lineage</w:t>
      </w:r>
    </w:p>
    <w:p>
      <w:pPr>
        <w:spacing w:after="20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On-Us Detection Logic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On-us detection runs during ETL ingestion (before the Silver write), not post-hoc. The reference table ref_on_us_institutions lists all ABA routing numbers belonging to each tenant.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2000"/>
        <w:gridCol w:w="21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Rail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On-Us Condition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Settlement Type</w:t>
            </w:r>
          </w:p>
        </w:tc>
        <w:tc>
          <w:tcPr>
            <w:tcW w:type="dxa" w:w="2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ACH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ODFI routing == RDFI routing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INTERNAL_ACH</w:t>
            </w:r>
          </w:p>
        </w:tc>
        <w:tc>
          <w:tcPr>
            <w:tcW w:type="dxa" w:w="2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iPay, EPS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Wire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Originator FI routing == Beneficiary FI routing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INTERNAL_WIRE</w:t>
            </w:r>
          </w:p>
        </w:tc>
        <w:tc>
          <w:tcPr>
            <w:tcW w:type="dxa" w:w="2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EPS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Card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Issuer BIN FI == Acquirer FI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BOOK_TRANSFER</w:t>
            </w:r>
          </w:p>
        </w:tc>
        <w:tc>
          <w:tcPr>
            <w:tcW w:type="dxa" w:w="2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Visa DPS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Zelle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Sender FI routing == Receiver FI routing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INTERNAL_ZELLE</w:t>
            </w:r>
          </w:p>
        </w:tc>
        <w:tc>
          <w:tcPr>
            <w:tcW w:type="dxa" w:w="2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Payrailz, iPay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RTP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Instructing agent == Instructed agent routing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BOOK_TRANSFER</w:t>
            </w:r>
          </w:p>
        </w:tc>
        <w:tc>
          <w:tcPr>
            <w:tcW w:type="dxa" w:w="2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TCH RTP GW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FedNow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Instructing agent == Instructed agent routing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BOOK_TRANSFER</w:t>
            </w:r>
          </w:p>
        </w:tc>
        <w:tc>
          <w:tcPr>
            <w:tcW w:type="dxa" w:w="2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FedNow GW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Check/RDC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Paying bank routing == Depositing bank routing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INTERNAL_CHECK</w:t>
            </w:r>
          </w:p>
        </w:tc>
        <w:tc>
          <w:tcPr>
            <w:tcW w:type="dxa" w:w="2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Teller/Mobile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BillPay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Payer FI == Biller’s FI (rare)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BOOK_TRANSFER</w:t>
            </w:r>
          </w:p>
        </w:tc>
        <w:tc>
          <w:tcPr>
            <w:tcW w:type="dxa" w:w="2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iPay, BPS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Identity Resolution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1. CDC Pipeline writes transaction with account tokens and routing numbers. originator_party_id / beneficiary_party_id are NULL. Resolution status = UNRESOLVED.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2. IR Queue index (idx_ut_ir_queue) surfaces unprocessed rows to the Identity Resolution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3. IR service attempts: Exact token match (confidence 1.0) → Routing+account composite (0.95) → Proxy/alias match (0.90) → ML ensemble → Create new party.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4. IR service calls lake.mark_identity_resolved() to write FKs and stamp identity_resolution_hook_ts atomically.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5. Every decision is logged to identity.party_resolution_event with method and confidence score.</w:t>
      </w:r>
    </w:p>
    <w:p>
      <w:pPr>
        <w:spacing w:after="200"/>
      </w:pPr>
      <w:r>
        <w:t xml:space="preserv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Data Model Summary</w:t>
      </w:r>
    </w:p>
    <w:p>
      <w:pPr>
        <w:pStyle w:val="Heading2"/>
        <w:pBdr>
          <w:bottom w:val="single" w:color="2E75B6" w:sz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New and Updated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2000"/>
        <w:gridCol w:w="2260"/>
      </w:tblGrid>
      <w:tr>
        <w:trPr>
          <w:tblHeader/>
        </w:trPr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identity.party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Table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Identity</w:t>
            </w:r>
          </w:p>
        </w:tc>
        <w:tc>
          <w:tcPr>
            <w:tcW w:type="dxa" w:w="2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identity.party_account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Table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Identity</w:t>
            </w:r>
          </w:p>
        </w:tc>
        <w:tc>
          <w:tcPr>
            <w:tcW w:type="dxa" w:w="2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identity.party_account_rail_ref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Table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Identity</w:t>
            </w:r>
          </w:p>
        </w:tc>
        <w:tc>
          <w:tcPr>
            <w:tcW w:type="dxa" w:w="2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identity.party_address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Table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Identity</w:t>
            </w:r>
          </w:p>
        </w:tc>
        <w:tc>
          <w:tcPr>
            <w:tcW w:type="dxa" w:w="2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identity.party_resolution_event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Table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Identity</w:t>
            </w:r>
          </w:p>
        </w:tc>
        <w:tc>
          <w:tcPr>
            <w:tcW w:type="dxa" w:w="2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lake.unified_transactions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Table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Silver</w:t>
            </w:r>
          </w:p>
        </w:tc>
        <w:tc>
          <w:tcPr>
            <w:tcW w:type="dxa" w:w="2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Updated v1 → v2</w:t>
            </w:r>
          </w:p>
        </w:tc>
      </w:tr>
      <w:tr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lake.v_transactions_with_parties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View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Silver</w:t>
            </w:r>
          </w:p>
        </w:tc>
        <w:tc>
          <w:tcPr>
            <w:tcW w:type="dxa" w:w="2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lake.mark_identity_resolved()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Silver</w:t>
            </w:r>
          </w:p>
        </w:tc>
        <w:tc>
          <w:tcPr>
            <w:tcW w:type="dxa" w:w="2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metadata.source_to_target_v2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Table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Metadata</w:t>
            </w:r>
          </w:p>
        </w:tc>
        <w:tc>
          <w:tcPr>
            <w:tcW w:type="dxa" w:w="2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ach_v2.schema.json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JSON Schema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Rail Extensions</w:t>
            </w:r>
          </w:p>
        </w:tc>
        <w:tc>
          <w:tcPr>
            <w:tcW w:type="dxa" w:w="2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Updated</w:t>
            </w:r>
          </w:p>
        </w:tc>
      </w:tr>
      <w:tr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wire_v2.schema.json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JSON Schema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Rail Extensions</w:t>
            </w:r>
          </w:p>
        </w:tc>
        <w:tc>
          <w:tcPr>
            <w:tcW w:type="dxa" w:w="2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Updated</w:t>
            </w:r>
          </w:p>
        </w:tc>
      </w:tr>
      <w:tr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card_v2.schema.json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JSON Schema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Rail Extensions</w:t>
            </w:r>
          </w:p>
        </w:tc>
        <w:tc>
          <w:tcPr>
            <w:tcW w:type="dxa" w:w="2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Updated</w:t>
            </w:r>
          </w:p>
        </w:tc>
      </w:tr>
      <w:tr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zelle_v2.schema.json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JSON Schema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Rail Extensions</w:t>
            </w:r>
          </w:p>
        </w:tc>
        <w:tc>
          <w:tcPr>
            <w:tcW w:type="dxa" w:w="2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rtp_v2.schema.json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JSON Schema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Rail Extensions</w:t>
            </w:r>
          </w:p>
        </w:tc>
        <w:tc>
          <w:tcPr>
            <w:tcW w:type="dxa" w:w="2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fednow_v2.schema.json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JSON Schema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Rail Extensions</w:t>
            </w:r>
          </w:p>
        </w:tc>
        <w:tc>
          <w:tcPr>
            <w:tcW w:type="dxa" w:w="2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check_rdc_v2.schema.json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JSON Schema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Rail Extensions</w:t>
            </w:r>
          </w:p>
        </w:tc>
        <w:tc>
          <w:tcPr>
            <w:tcW w:type="dxa" w:w="2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billpay_v2.schema.json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JSON Schema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Rail Extensions</w:t>
            </w:r>
          </w:p>
        </w:tc>
        <w:tc>
          <w:tcPr>
            <w:tcW w:type="dxa" w:w="2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Epics and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4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A0"/>
                <w:sz w:val="24"/>
                <w:szCs w:val="24"/>
              </w:rPr>
              <w:t xml:space="preserve">EPIC 1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Identity Schema Foundation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Goal: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Establish the canonical party identity model and supporting infrastructure so that any originator or destination can be persisted, enriched, and linked across payment rails.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Definition of Done: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identity schema deployed to all environments; all 5 tables created with indexes and RLS policies; seeded with test data.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1.1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Deploy Identity Schema DDL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engineer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identity schema DDL deployed to dev/stage/prod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downstream services can begin writing party records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identity schema exists in all three environments; all 5 tables created with correct columns, constraints, and indexes; migration script is idempotent.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2 story points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1.2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Seed Reference Data for Party Types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analyst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reference data for party_type and account_type enumerations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downstream consumers can display human-readable labels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ref_party_types and ref_account_types tables exist with all enum values from the identity schema constraints.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1 story points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1.3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Row-Level Security on Identity Tables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 engineer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tenant isolation enforced via RLS on all identity tables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 A cannot read FI B's party records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RLS enabled on all 5 identity tables; policies using app.tenant_id session variable; integration test verifies cross-tenant isolation.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2 story points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1.4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Party Entity Admin API (Read/Write)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platform engineer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lightweight internal API to create, read, and update party and party_account records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Identity Resolution service can write matches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/parties, GET /parties/{id}, PATCH /parties/{id}/accounts endpoints; OpenAPI spec generated; auth via service-to-service token.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5 story points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1.5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Party Deduplication Merge Function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engineer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stored procedure to merge two duplicate party records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canonical identity is maintained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identity.merge_parties(source_id, target_id) function exists; FK references in unified_transactions updated to surviving party_id; event written to party_resolution_event; tested with rollback path.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3 story points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4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A0"/>
                <w:sz w:val="24"/>
                <w:szCs w:val="24"/>
              </w:rPr>
              <w:t xml:space="preserve">EPIC 2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Identity Resolution Service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Goal: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Build the asynchronous service that reads transactions from the IR queue, resolves originator/beneficiary to canonical party records, and writes results back.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Definition of Done: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IR service running in all environments; processing unresolved transactions within SLA; match rates and confidence scores visible in monitoring.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2.1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IR Queue Polling Mechanism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platform engineer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IR service to efficiently poll lake.unified_transactions for rows where resolution_status = UNRESOLVED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transaction is left unresolved for more than N minutes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Service uses partial index idx_ut_ir_queue; polls at configurable interval; processes in batches; marks identity_resolution_hook_ts on each processed row.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3 story points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2.2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Exact Token Match Resolver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identity resolution engineer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IR service to match originator_account_token against existing identity.party_account.account_number_token records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repeat transactions from the same account resolve instantly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Exact token match returns confidence = 1.0 and status = CONFIRMED; writes party_id FK; resolution_event logged with method = EXACT_ACCOUNT.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3 story points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2.3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Routing + Account Composite Match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identity resolution engineer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IR service to match on (routing_number, account_token) pairs as a fallback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same account appearing on multiple rails resolves to one party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Composite match returns confidence &gt;= 0.95; logs method = TOKEN_MATCH; handles collision (multiple candidates → CANDIDATE status with human review flag).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5 story points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2.4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Proxy / Alias Match (Zelle, P2P)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identity resolution engineer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IR service to match Zelle proxy tokens (email/phone) to existing party_account records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Zelle senders/receivers resolve to the same party as their ACH or card accounts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proxy_value_token match on party_account; confidence &gt;= 0.90; proxy_type validated (EMAIL|PHONE); method = TOKEN_MATCH.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3 story points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2.5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New Party Creation on No Match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identity resolution engineer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IR service to create a new identity.party and identity.party_account row when no match is found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transactions eventually have a party_id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party created with resolution_status = UNRESOLVED; account_id linked; transaction FK updated; resolution_event written with method = NEW_PARTY.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3 story points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2.6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ML Ensemble Confidence Model (Phase 2)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scientist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 ML model that scores match candidates using multiple attributes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ambiguous cases are ranked by confidence rather than blindly matched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Model deployed as microservice; accepts candidate pair JSON; returns confidence 0-1; integrated as final resolver after rule-based passes; monitored via precision/recall metrics.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13 story points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2.7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IR Monitoring Dashboard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operations engineer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dashboard showing IR queue depth, match rate by resolution_method, and average time-to-resolve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 can detect degradation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shows: unresolved count (last 24h), CONFIRMED/CANDIDATE/UNRESOLVED breakdown, avg hook latency, match method distribution.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3 story points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4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A0"/>
                <w:sz w:val="24"/>
                <w:szCs w:val="24"/>
              </w:rPr>
              <w:t xml:space="preserve">EPIC 3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On-Us / Off-Us Classification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Goal: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Ensure every transaction in the Silver layer carries a reliable is_on_us flag derived at ingestion time from FI routing context.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Definition of Done: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100% of transactions have is_on_us populated; on-us transactions carry on_us_settlement_type; Gold layer breaks out on-us vs off-us totals.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3.1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On-Us Detection in ETL Pipeline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engineer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ETL pipeline to derive is_on_us by comparing originator and beneficiary FI routing numbers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on-us status is set at write time rather than computed later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Derivation logic per rail implemented per mapping table; is_on_us set correctly in integration tests for each of 8 rails; on_us_settlement_type populated when is_on_us = TRUE.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5 story points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3.2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On-Us Routing Table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platform engineer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reference table (ref_on_us_institutions) listing all routing numbers belonging to each tenant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on-us check doesn't require a live network call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Table seeded; ETL consults it; updated via admin API; cached in ETL worker memory with 5-min TTL.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2 story points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3.3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On-Us Index and Analytics View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analyst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fast index on (tenant_id, is_on_us, payment_type) and a Gold aggregation view that splits totals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 can report intrabank vs interbank volumes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idx_ut_on_us index created; gold_by_payment_type updated with on_us_count, on_us_amount, off_us_count, off_us_amount; query plan shows index scan.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2 story points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3.4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Book Transfer Settlement for On-Us Wires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payments engineer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on-us wire transactions flagged with on_us_settlement_type = BOOK_TRANSFER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settlement engine can bypass Fedwire and execute an internal book entry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Wire transactions with same-FI routing flagged correctly; settlement engine reads flag; integration test verifies no Fedwire message sent for book transfers.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3 story points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4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A0"/>
                <w:sz w:val="24"/>
                <w:szCs w:val="24"/>
              </w:rPr>
              <w:t xml:space="preserve">EPIC 4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Rail JSON Schema Extensions (v2)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Goal: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Deliver validated, versioned JSON schemas for all 8 payment rails with on-us context, structured return details, and ISO 20022 alignment.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Definition of Done: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All 8 _v2.schema.json files created; validation enforced at ingestion layer; schema registry entries created; existing v1 records migrated or annotated.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4.1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Deploy v2 Rail Schemas to Schema Registry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platform engineer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8 v2 JSON schema files registered in the schema registry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ingestion workers can fetch and validate against them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Schemas published with $id URLs; versioned at v2; ACH, Wire, Card updated from v1; Zelle, RTP, FedNow, Check/RDC, BillPay created new.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2 story points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4.2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ACH v2 Schema Validation in Ingestion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engineer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ACH ingestion to validate rail_details_json against ach_v2.schema.json before writing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invalid data is caught at source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Validation runs pre-write; invalid records land in dq_flags_json; valid records have rail_schema_version = v2.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3 story points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4.3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Zelle / RTP / FedNow Schema Validation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engineer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Zelle, RTP, and FedNow ingestion pipelines to validate their rail_details_json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instant payment data quality is enforced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pattern as 4.2 for all three rails; on-us fields in rail JSON populated and consistent with Silver-layer is_on_us.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5 story points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4.4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Schema Migration: v1 → v2 Backfill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engineer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existing v1 records to be annotated with rail_schema_version = v1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consumers know which version to parse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existing records have rail_schema_version populated; v1 records JSONB left intact (no destructive migration); migration script idempotent.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3 story points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4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A0"/>
                <w:sz w:val="24"/>
                <w:szCs w:val="24"/>
              </w:rPr>
              <w:t xml:space="preserve">EPIC 5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Source-to-Target Lineage and PCI/PII Governance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Goal: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Formalize field-level lineage from every source system to the unified schema, with PCI/PII handling instructions in a queryable metadata table.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Definition of Done: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metadata.source_to_target_v2 seeded for all 8 rails; PCI audit report generated; lineage queryable via SQL.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5.1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Source-to-Target Mapping Table Deployed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governance analyst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metadata.source_to_target_v2 table deployed and seeded with ACH, Wire, Zelle, RTP, and FedNow mappings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field lineage is machine-queryable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Table deployed; seed data for 5 rails inserted; each field has sensitivity_class, transformation_type, and ir_role populated.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3 story points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5.2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Complete Mapping for Card, Check/RDC, BillPay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governance analyst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Card (Visa DPS), Check/RDC, and BillPay mappings added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8 rails have complete lineage coverage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three rail mappings seeded; PCI fields identified; transformation_type = TOKENIZE on all account number fields.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3 story points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5.3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PCI Audit Report from Lineage Table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compliance officer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SQL report listing all fields with sensitivity_class IN ('PCI', 'PCI_PII') and their tokenization type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 can demonstrate PCI DSS scope to auditors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 query returns source_system, source_table, source_field, target_field, transformation_type for all PCI fields; saved as docs/PCI_FIELD_AUDIT.md.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1 story points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5.4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IR Attribute Priority Report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identity resolution engineer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SQL query returning all fields where ir_role IS NOT NULL ordered by ir_priority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 can configure the IR service match attributes from the mapping table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Query returns one row per rail + ir_role; IR service reads this at startup and configures its match pipeline dynamically.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2 story points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4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A0"/>
                <w:sz w:val="24"/>
                <w:szCs w:val="24"/>
              </w:rPr>
              <w:t xml:space="preserve">EPIC 6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Silver Layer v2 Migration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Goal: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Migrate the live lake.unified_transactions table from v1 to v2 schema, adding identity FK columns, on-us columns, and compliance JSON with zero downtime.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Definition of Done: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v2 table live in production; all v1 columns preserved; new columns nullable; CDC pipeline writing v2 format; IR service consuming new queue index.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6.1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Column Additions via Zero-Downtime Migration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DBA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 add the v2 columns as nullable columns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existing CDC writes continue uninterrupted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v2 columns added with IF NOT EXISTS; existing data unaffected; FK constraints added as DEFERRABLE; no table lock longer than milliseconds.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3 story points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6.2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Identity Resolution Hook Index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platform engineer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partial index idx_ut_ir_queue created on unified_transactions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IR service can poll efficiently without a full table scan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Index created WHERE originator_resolution_status = 'UNRESOLVED' OR beneficiary_resolution_status = 'UNRESOLVED'; EXPLAIN ANALYZE confirms index scan.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1 story points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6.3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v_transactions_with_parties View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analyst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lake.v_transactions_with_parties view deployed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 can query transactions with resolved party context without writing manual joins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View deployed; LEFT JOINs handle unresolved (NULL) party FKs gracefully; performance tested with EXPLAIN ANALYZE on 10M+ row dataset.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2 story points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6.4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mark_identity_resolved Function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platform engineer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lake.mark_identity_resolved() stored function deployed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IR service has a single, audited entry point for writing party resolution results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 deployed; updates 5 columns atomically; integration tested from IR service; GRANT EXECUTE restricted to IR service role.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1 story points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6.5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Backfill is_on_us for Existing Records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 a...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engineer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 want...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existing unified_transactions rows to have is_on_us derived retroactively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 that...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historical analytics are accurate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Backfill script runs in batches of 10K; idempotent; logs rows updated; is_on_us populated on &gt;= 99% of historic rows.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Estimate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3 story points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Schema Reference</w:t>
      </w:r>
    </w:p>
    <w:p>
      <w:pPr>
        <w:pStyle w:val="Heading2"/>
        <w:pBdr>
          <w:bottom w:val="single" w:color="2E75B6" w:sz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Identity Schema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identity.party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root entity for any person or legal entity that sends or receives payments. PII stored as vault tokens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party_id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UUID PK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Canonical party identifier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party_type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INDIVIDUAL | BUSINESS | BILLER | GOVERNMENT | FINANCIAL_INSTITUTION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party_subtype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LLC, SOLE_PROPRIETOR, NONPROFIT, etc.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name_token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Vault token for legal name — never raw PII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display_name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Non-sensitive short label (e.g. Acme Corp)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tax_id_token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Vault token for SSN / EIN / ITIN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country_code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CHAR(2)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Default: US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resolution_status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UNRESOLVED | CANDIDATE | CONFIRMED | MERGED | SUPERSEDED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resolution_confidence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NUMERIC(5,4)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0.0–1.0; set by IR service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merged_into_party_id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UUID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Points to surviving party when MERGED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 tenant owning this party record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identity.party_account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payment instrument associated with a party. Holds the on-us flag and FI routing context. One party may have many accounts.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account_id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UUID PK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Account identifier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party_id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UUID FK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Parent party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account_type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CHECKING | SAVINGS | CARD | BILLER | WALLET | LOAN | PREPAID | UNKNOWN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is_on_us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BOOLEAN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 = account held at this FI (tenant). Key on-us indicator.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institution_routing_number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ABA routing of the holding FI (plain — non-sensitive)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institution_name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Human-readable FI name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institution_swift_bic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BIC code for international/wire accounts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account_number_token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Vault token for account number — never raw PCI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account_token_type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INTERNAL | NETWORK | ALIAS | CARD_PAN | BILLER_REF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proxy_type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EMAIL | PHONE | ZELLE_TOKEN (for P2P rails)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proxy_value_token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Vault token for email/phone alias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account_status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 | CLOSED | SUSPENDED | BLOCKED | UNKNOWN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identity.party_account_rail_ref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Per-rail identifiers for an account. A single DDA may appear as an ACH routing+account, a Zelle alias, and an RTP participant reference.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rail_ref_id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UUID PK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account_id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UUID FK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Parent party_account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rail_type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ACH | WIRE | CARD | ZELLE | RTP | FEDNOW | CHECK_RDC | BILLPAY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rail_identifier_type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ROUTING_ACCOUNT | CARD_TOKEN | ZELLE_ALIAS | RTP_PARTICIPANT_ID | etc.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rail_identifier_token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Vault-tokenized value (sensitive fields)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rail_identifier_plain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Non-sensitive value (routing number, participant ID)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is_receiving_participant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BOOLEAN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 receive on this rail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is_originating_participant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BOOLEAN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 originate on this rail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Silver Layer — lake.unified_transactions (v2)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canonical payment event record. One row per CDC event from source systems. New v2 columns are all nullable for backward compatibility.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transaction_id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UUID PK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Canonical transaction identifier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 tenant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payment_type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ACH | WIRE | CARD | ZELLE | RTP | FEDNOW | CHECK_RDC | BILLPAY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payment_rail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Physical network: ACH_NACHA | FEDWIRE | TCH_RTP | FEDNOW | etc.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direction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INBOUND | OUTBOUND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amount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Transaction amount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INITIATED | PENDING | SETTLED | FAILED | RETURNED | DECLINED | etc.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is_on_us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BOOLEAN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v2: TRUE when both FIs are same institution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on_us_settlement_type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v2: BOOK_TRANSFER | INTERNAL_ACH | INTERNAL_WIRE | etc.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originator_party_id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UUID FK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v2: FK → identity.party (deferrable; NULL until IR resolves)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originator_account_id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UUID FK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v2: FK → identity.party_account (deferrable)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originator_account_token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Vault token for originator account number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originator_routing_number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Plain ABA routing (non-sensitive)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beneficiary_party_id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UUID FK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v2: FK → identity.party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beneficiary_account_id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UUID FK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v2: FK → identity.party_account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originator_resolution_status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v2: UNRESOLVED | CANDIDATE | CONFIRMED | MERGED | SUPERSEDED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beneficiary_resolution_status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v2: same enum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identity_resolution_hook_ts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v2: stamped by IR service; NULL = not yet processed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compliance_json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JSONB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v2: AML/sanction/fraud flag capture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rail_schema_version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 or v2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rail_details_json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JSONB</w:t>
            </w:r>
          </w:p>
        </w:tc>
        <w:tc>
          <w:tcPr>
            <w:tcW w:type="dxa" w:w="5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Rail-specific extension; validated against versioned JSON schema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Rail JSON Schema Extensions (v2)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rail extensions are stored in unified_transactions.rail_details_json and validated against versioned JSON schemas. Every v2 schema includes is_on_us, on_us_settlement_type, structured return_details, and FI routing fields on both sides.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900"/>
        <w:gridCol w:w="1860"/>
        <w:gridCol w:w="280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Rail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 File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Systems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ACH v2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ach_v2.schema.json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Updated</w:t>
            </w:r>
          </w:p>
        </w:tc>
        <w:tc>
          <w:tcPr>
            <w:tcW w:type="dxa" w:w="1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ACH_NACHA (iPay, EPS)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trace_number, entry_class_code (PPD/CCD/WEB/etc.), same_day_flag, return_details (code+date+original trace), noc_details, iat_details, odfi_routing, rdfi_routing, is_on_us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Wire v2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wire_v2.schema.json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Updated</w:t>
            </w:r>
          </w:p>
        </w:tc>
        <w:tc>
          <w:tcPr>
            <w:tcW w:type="dxa" w:w="1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Fedwire, SWIFT, CHIPS (EPS)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wire_subtype (FEDWIRE/SWIFT/CHIPS), imad, omad, swift_uetr, chips_sequence_number, foreign_exchange object, regulatory_reporting array, charges_borne_by, is_on_us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Card v2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card_v2.schema.json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Updated</w:t>
            </w:r>
          </w:p>
        </w:tc>
        <w:tc>
          <w:tcPr>
            <w:tcW w:type="dxa" w:w="1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Visa DPS, MC Connect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card_type, card_brand, transaction_subtype (AUTH/CAPTURE/REFUND/VOID/CHARGEBACK), authorization_code, cvv_result, avs_result, network_transaction_id, chargeback_details, interchange_fee, is_on_us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Zelle v2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zelle_v2.schema.json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New</w:t>
            </w:r>
          </w:p>
        </w:tc>
        <w:tc>
          <w:tcPr>
            <w:tcW w:type="dxa" w:w="1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EWS/Zelle (Payrailz, iPay)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zelle_reference_id, transaction_subtype (SEND/REQUEST/FULFILLMENT), originator_proxy_type/token, beneficiary_proxy_type/token, enrollment_status, request_for_payment object, is_on_us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RTP v2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rtp_v2.schema.json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New</w:t>
            </w:r>
          </w:p>
        </w:tc>
        <w:tc>
          <w:tcPr>
            <w:tcW w:type="dxa" w:w="1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TCH RTP (TCH RTP GW)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rtp_transaction_id, uetr, end_to_end_id, instructing/instructed_agent_routing, structured_remittance, purpose_code, rtp_network_status, return_details, request_for_payment, is_on_us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FedNow v2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fednow_v2.schema.json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New</w:t>
            </w:r>
          </w:p>
        </w:tc>
        <w:tc>
          <w:tcPr>
            <w:tcW w:type="dxa" w:w="1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FedNow (FedNow GW)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fednow_transaction_id, fednow_status (ISO pacs codes), interbank_settlement_date/amount, ultimate_debtor/creditor_account_token, return_details, request_for_payment, is_on_us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Check/RDC v2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check_rdc_v2.schema.json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New</w:t>
            </w:r>
          </w:p>
        </w:tc>
        <w:tc>
          <w:tcPr>
            <w:tcW w:type="dxa" w:w="1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Check21, Teller, Mobile RDC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check_subtype (PAPER/RDC_MOBILE/RDC_SCANNER/TELLER), micr_routing_number, micr_account_token, rdc_details (images + IQV), clearing_details (Check21), return_details, is_on_us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BillPay v2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billpay_v2.schema.json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New</w:t>
            </w:r>
          </w:p>
        </w:tc>
        <w:tc>
          <w:tcPr>
            <w:tcW w:type="dxa" w:w="1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iPay, Payrailz, BPS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biller_id, biller_category, delivery_method (ELECTRONIC_ACH/REAL_TIME/PAPER_CHECK), underlying_rail, recurring_details, aggregator_name, is_on_us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What’s Missing / v3 Roadmap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items are identified gaps beyond v2 scope, candidates for a v3 roadmap: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6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International Party Model</w:t>
            </w:r>
          </w:p>
        </w:tc>
        <w:tc>
          <w:tcPr>
            <w:tcW w:type="dxa" w:w="6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current identity schema is US-centric (ABA routing, US account types). An IBAN/BIC address model for international wires is needed.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Relationship Model</w:t>
            </w:r>
          </w:p>
        </w:tc>
        <w:tc>
          <w:tcPr>
            <w:tcW w:type="dxa" w:w="6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 accounts owned by individuals, joint accounts, and authorized signers are not yet modeled. A party_relationship table linking two party records would enable these.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Biller Registry</w:t>
            </w:r>
          </w:p>
        </w:tc>
        <w:tc>
          <w:tcPr>
            <w:tcW w:type="dxa" w:w="6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BillPay billers are referenced by biller_id but not linked to identity.party. A biller-as-party model with standardized IDs would enable cross-FI biller analytics.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Event Sourcing for Status</w:t>
            </w:r>
          </w:p>
        </w:tc>
        <w:tc>
          <w:tcPr>
            <w:tcW w:type="dxa" w:w="6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current model stores final/latest status. A transaction_events table (INITIATED, SUBMITTED, ACKNOWLEDGED, SETTLED, RETURNED) would support full state machine replay.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FX and Multi-Currency</w:t>
            </w:r>
          </w:p>
        </w:tc>
        <w:tc>
          <w:tcPr>
            <w:tcW w:type="dxa" w:w="6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International wire FX details are in the Wire rail JSON extension but not surfaced as first-class columns in unified_transactions for cross-rail FX reporting.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On-Us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Both the originating and destination accounts reside at the same financial institution. No external network settlement required.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Off-Us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Originator and destination are at different financial institutions. Settles via external rail (ACH, Fedwire, TCH RTP, FedNow, etc.).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Book Transfer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 on-us settlement where funds move between two accounts at the same FI with no external message sent.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Party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canonical identity record representing a person, business, biller, or institution that can send or receive payments.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Party Account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payment instrument (DDA, savings, card, wallet) associated with a party at a specific FI.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Identity Resolution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process of linking a transaction’s account tokens and routing numbers to canonical party and party_account records.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Rail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network or protocol used to transmit a payment (ACH NACHA, Fedwire, TCH RTP, FedNow, Visa/MC networks, Zelle EWS, Check 21).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 Code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NACHA Standard Entry Class code (PPD, CCD, WEB, TEL, etc.) that classifies the type of ACH entry.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ODFI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Originating Depository Financial Institution — the bank sending an ACH entry.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RDFI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Receiving Depository Financial Institution — the bank receiving an ACH entry.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IMAD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Input Message Accountability Data — Fedwire’s unique reference for a wire message.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UETR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Unique End-to-End Transaction Reference — ISO 20022 UUID used for cross-network wire tracking.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IR Queue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set of unified_transactions rows where originator_resolution_status or beneficiary_resolution_status = UNRESOLVED. Polled by the Identity Resolution service.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DDA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Demand Deposit Account — a standard checking account.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BIC / SWIFT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Bank Identifier Code used for international wire routing.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PCI DSS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Payment Card Industry Data Security Standard — governs storage, processing, and transmission of card data.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Implementation Guide</w:t>
      </w:r>
    </w:p>
    <w:p>
      <w:pPr>
        <w:pStyle w:val="Heading2"/>
        <w:pBdr>
          <w:bottom w:val="single" w:color="2E75B6" w:sz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10.1 Deployment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 1</w:t>
            </w:r>
          </w:p>
        </w:tc>
        <w:tc>
          <w:tcPr>
            <w:tcW w:type="dxa" w:w="7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identity schema DDL — schemas/identity/party_identity.sql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 2</w:t>
            </w:r>
          </w:p>
        </w:tc>
        <w:tc>
          <w:tcPr>
            <w:tcW w:type="dxa" w:w="7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Silver layer v2 — schemas/silver/unified_transactions_v2_postgresql.sql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 3</w:t>
            </w:r>
          </w:p>
        </w:tc>
        <w:tc>
          <w:tcPr>
            <w:tcW w:type="dxa" w:w="7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Source-to-target mapping — schemas/metadata/source_to_target_v2.sql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 4</w:t>
            </w:r>
          </w:p>
        </w:tc>
        <w:tc>
          <w:tcPr>
            <w:tcW w:type="dxa" w:w="7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Reference tables — schemas/reference/*.sql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 5</w:t>
            </w:r>
          </w:p>
        </w:tc>
        <w:tc>
          <w:tcPr>
            <w:tcW w:type="dxa" w:w="7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Gold layer updates — schemas/gold/gold_by_payment_type.sql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 6</w:t>
            </w:r>
          </w:p>
        </w:tc>
        <w:tc>
          <w:tcPr>
            <w:tcW w:type="dxa" w:w="7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Raw layer (unchanged) — schemas/raw/*.sql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10.2 CDC Pipeline Updates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Derive is_on_us using ref_on_us_institutions lookup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Set rail_schema_version = 'v2' on all new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Validate rail_details_json against the appropriate v2 JSON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Leave originator_party_id / beneficiary_party_id NULL (IR service fills these)</w:t>
      </w:r>
    </w:p>
    <w:p>
      <w:pPr>
        <w:spacing w:after="20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10.3 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schemas/identity/party_identity.sql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Party identity DDL (5 tables)</w:t>
            </w:r>
          </w:p>
        </w:tc>
      </w:tr>
      <w:tr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schemas/silver/unified_transactions_v2_postgresql.sql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Updated Silver table + view + function</w:t>
            </w:r>
          </w:p>
        </w:tc>
      </w:tr>
      <w:tr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schemas/metadata/source_to_target_v2.sql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Source-to-target mapping DDL + seed data</w:t>
            </w:r>
          </w:p>
        </w:tc>
      </w:tr>
      <w:tr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schemas/rail_json_schemas/v2/ach_v2.schema.json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ACH v2 rail extension schema</w:t>
            </w:r>
          </w:p>
        </w:tc>
      </w:tr>
      <w:tr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schemas/rail_json_schemas/v2/wire_v2.schema.json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Wire v2 rail extension schema</w:t>
            </w:r>
          </w:p>
        </w:tc>
      </w:tr>
      <w:tr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schemas/rail_json_schemas/v2/card_v2.schema.json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Card v2 rail extension schema</w:t>
            </w:r>
          </w:p>
        </w:tc>
      </w:tr>
      <w:tr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schemas/rail_json_schemas/v2/zelle_v2.schema.json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Zelle v2 rail extension schema (new)</w:t>
            </w:r>
          </w:p>
        </w:tc>
      </w:tr>
      <w:tr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schemas/rail_json_schemas/v2/rtp_v2.schema.json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RTP v2 rail extension schema (new)</w:t>
            </w:r>
          </w:p>
        </w:tc>
      </w:tr>
      <w:tr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schemas/rail_json_schemas/v2/fednow_v2.schema.json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FedNow v2 rail extension schema (new)</w:t>
            </w:r>
          </w:p>
        </w:tc>
      </w:tr>
      <w:tr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schemas/rail_json_schemas/v2/check_rdc_v2.schema.json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Check/RDC v2 rail extension schema (new)</w:t>
            </w:r>
          </w:p>
        </w:tc>
      </w:tr>
      <w:tr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schemas/rail_json_schemas/v2/billpay_v2.schema.json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BillPay v2 rail extension schema (new)</w:t>
            </w:r>
          </w:p>
        </w:tc>
      </w:tr>
      <w:tr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docs/ERD.md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Entity relationship diagram (v2)</w:t>
            </w:r>
          </w:p>
        </w:tc>
      </w:tr>
      <w:tr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archive/2026-03-10/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Pre-v2 docs and research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JHBI Confidential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rFonts w:ascii="Arial" w:cs="Arial" w:eastAsia="Arial" w:hAnsi="Arial"/>
        <w:color w:val="888888"/>
        <w:sz w:val="16"/>
        <w:szCs w:val="16"/>
      </w:rPr>
      <w:t xml:space="preserve">JHBI Unified Payments Platform  |  Schema Design Document v2.0.0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2026-03-10T16:18:37.320Z</dcterms:created>
  <dcterms:modified xsi:type="dcterms:W3CDTF">2026-03-10T16:18:37.320Z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