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before="0"/>
      </w:pPr>
      <w:r>
        <w:rPr>
          <w:b/>
          <w:sz w:val="18"/>
        </w:rPr>
        <w:t>STORYDOGS  /  TEACHER RESOURCES</w:t>
      </w:r>
    </w:p>
    <w:p>
      <w:pPr>
        <w:pStyle w:val="Title"/>
        <w:spacing w:after="100" w:before="0"/>
      </w:pPr>
      <w:r>
        <w:rPr>
          <w:b/>
        </w:rPr>
        <w:t>Start Here: Run StoryDogs in 20 Minutes</w:t>
      </w:r>
    </w:p>
    <w:p>
      <w:pPr>
        <w:spacing w:after="180" w:before="0"/>
      </w:pPr>
      <w:r>
        <w:rPr>
          <w:sz w:val="21"/>
        </w:rPr>
        <w:t>A ready-to-use plan for teachers and librarians • Grades K–6</w:t>
      </w:r>
    </w:p>
    <w:p>
      <w:pPr>
        <w:spacing w:after="100" w:before="0"/>
      </w:pPr>
      <w:r>
        <w:rPr>
          <w:sz w:val="22"/>
        </w:rPr>
        <w:t>Aim for a connected seven-step outline. A sentence or spoken idea at each step is enough to start. You don’t need storytelling training or a room full of stuffed dogs.</w:t>
      </w:r>
    </w:p>
    <w:p>
      <w:pPr>
        <w:spacing w:after="100" w:before="0"/>
      </w:pPr>
      <w:r>
        <w:rPr>
          <w:sz w:val="22"/>
        </w:rPr>
      </w:r>
      <w:r>
        <w:rPr>
          <w:b/>
          <w:sz w:val="22"/>
        </w:rPr>
        <w:t xml:space="preserve">Before you begin: </w:t>
      </w:r>
      <w:r>
        <w:rPr>
          <w:sz w:val="22"/>
        </w:rPr>
        <w:t>Open MarkCheverton.com/story-dogs or use paper and the cheat sheet. Have a way to record ideas. The website has two questions per stage; keep answers brief for this first round.</w:t>
      </w:r>
    </w:p>
    <w:p>
      <w:pPr>
        <w:pStyle w:val="Heading2"/>
        <w:spacing w:after="80" w:before="160"/>
      </w:pPr>
      <w:r>
        <w:rPr>
          <w:b/>
          <w:sz w:val="24"/>
        </w:rPr>
        <w:t>Choose a format</w:t>
      </w:r>
    </w:p>
    <w:p>
      <w:pPr>
        <w:spacing w:after="100" w:before="0"/>
      </w:pPr>
      <w:r>
        <w:rPr>
          <w:sz w:val="21"/>
        </w:rPr>
      </w:r>
      <w:r>
        <w:rPr>
          <w:b/>
          <w:sz w:val="21"/>
        </w:rPr>
        <w:t xml:space="preserve">Whole class: </w:t>
      </w:r>
      <w:r>
        <w:rPr>
          <w:sz w:val="21"/>
        </w:rPr>
        <w:t>Project the activity and record one shared story. Hear two suggestions, choose one together, and move on.</w:t>
      </w:r>
    </w:p>
    <w:p>
      <w:pPr>
        <w:spacing w:after="100" w:before="0"/>
      </w:pPr>
      <w:r>
        <w:rPr>
          <w:sz w:val="21"/>
        </w:rPr>
      </w:r>
      <w:r>
        <w:rPr>
          <w:b/>
          <w:sz w:val="21"/>
        </w:rPr>
        <w:t xml:space="preserve">Pairs: </w:t>
      </w:r>
      <w:r>
        <w:rPr>
          <w:sz w:val="21"/>
        </w:rPr>
        <w:t>Partners tell ideas aloud, agree on one story, and alternate typing or writing at each step.</w:t>
      </w:r>
    </w:p>
    <w:p>
      <w:pPr>
        <w:spacing w:after="100" w:before="0"/>
      </w:pPr>
      <w:r>
        <w:rPr>
          <w:sz w:val="21"/>
        </w:rPr>
      </w:r>
      <w:r>
        <w:rPr>
          <w:b/>
          <w:sz w:val="21"/>
        </w:rPr>
        <w:t xml:space="preserve">Independent: </w:t>
      </w:r>
      <w:r>
        <w:rPr>
          <w:sz w:val="21"/>
        </w:rPr>
        <w:t>Students plan their own stories. Offer a brief partner chat whenever an idea stalls.</w:t>
      </w:r>
    </w:p>
    <w:p>
      <w:pPr>
        <w:spacing w:after="120" w:before="0"/>
      </w:pPr>
      <w:r>
        <w:rPr>
          <w:sz w:val="21"/>
        </w:rPr>
        <w:t>Younger children can draw or dictate while an adult acts as scribe. Read their words back and let them decide what stays.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901"/>
        <w:gridCol w:w="7243"/>
      </w:tblGrid>
      <w:tr>
        <w:trPr>
          <w:cantSplit/>
          <w:tblHeader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Time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Stage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What to say or do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0–2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Get ready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“We’re making a plan. Ideas can change.” Choose the format and explain that one short idea per step is enough.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2–5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WHO?</w:t>
              <w:br/>
              <w:t>LIFE / WANT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“Who are we following? What is a normal day like? What do they want?” Record a character, routine, and wish.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5–7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UH-OH!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“What changes that ordinary day?” Choose an event that matters to this character.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7–10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TROUBLE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“Because that happened, what problem do they face? What do they try?” Keep the events connected.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10–13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WORSE!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“How does that problem get harder? Why does it matter?” Bigger feelings can be enough.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13–16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CLIMAX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“What does the character choose to do at the biggest moment?” Let their action affect the outcome.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16–18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CHANGE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“What do they do or understand differently now?” Compare the ending with the beginning.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18–20 min</w:t>
            </w:r>
          </w:p>
        </w:tc>
        <w:tc>
          <w:tcPr>
            <w:tcW w:type="dxa" w:w="19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Read and keep</w:t>
            </w:r>
          </w:p>
        </w:tc>
        <w:tc>
          <w:tcPr>
            <w:tcW w:type="dxa" w:w="72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Read the outline aloud. Ask, “Does each problem follow from what came before?” Save, copy, download, or print it.</w:t>
            </w:r>
          </w:p>
        </w:tc>
      </w:tr>
    </w:tbl>
    <w:p>
      <w:pPr>
        <w:pStyle w:val="Heading2"/>
        <w:spacing w:after="80" w:before="160"/>
      </w:pPr>
      <w:r>
        <w:rPr>
          <w:b/>
          <w:sz w:val="24"/>
        </w:rPr>
        <w:t>When the class gets stuck</w:t>
      </w:r>
    </w:p>
    <w:p>
      <w:pPr>
        <w:spacing w:after="0" w:before="0"/>
      </w:pPr>
      <w:r>
        <w:rPr>
          <w:sz w:val="21"/>
        </w:rPr>
        <w:t>Give 20 seconds to sketch or talk. Offer one matching prompt card, then let students choose. Ask “What could happen because of that?” If time runs out, leave a gap and return later. Save a copy before clearing a shared computer.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288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>StoryDogs  •  MarkCheverton.com/story-dogs</w:t>
    </w:r>
    <w:r>
      <w:t xml:space="preserve">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</w:pPr>
    <w:rPr>
      <w:rFonts w:ascii="DejaVu Sans" w:hAnsi="DejaVu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Here: Run StoryDogs in 20 Minutes</dc:title>
  <dc:subject>Free K–6 storytelling resources for teachers and librarians</dc:subject>
  <dc:creator>StoryDogs | Mark Cheverton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