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eastAsia="Times New Roman"/>
          <w:b/>
          <w:i w:val="0"/>
          <w:color w:val="000000"/>
          <w:sz w:val="28"/>
        </w:rPr>
        <w:t>BỘ GIÁO DỤC VÀ ĐÀO TẠO          BỘ QUỐC PHÒNG</w:t>
      </w:r>
    </w:p>
    <w:p>
      <w:pPr>
        <w:ind w:firstLine="0"/>
        <w:jc w:val="center"/>
      </w:pPr>
      <w:r>
        <w:rPr>
          <w:rFonts w:ascii="Times New Roman" w:hAnsi="Times New Roman" w:eastAsia="Times New Roman"/>
          <w:b/>
          <w:i w:val="0"/>
          <w:color w:val="000000"/>
          <w:sz w:val="28"/>
        </w:rPr>
        <w:t>HỌC VIỆN KỸ THUẬT QUÂN SỰ</w:t>
      </w:r>
    </w:p>
    <w:p/>
    <w:p/>
    <w:p/>
    <w:p/>
    <w:p>
      <w:pPr>
        <w:ind w:firstLine="0"/>
        <w:jc w:val="center"/>
      </w:pPr>
      <w:r>
        <w:rPr>
          <w:rFonts w:ascii="Times New Roman" w:hAnsi="Times New Roman" w:eastAsia="Times New Roman"/>
          <w:b/>
          <w:i w:val="0"/>
          <w:color w:val="000000"/>
          <w:sz w:val="28"/>
        </w:rPr>
        <w:t>LẠI TIẾN ĐỆ</w:t>
      </w:r>
    </w:p>
    <w:p/>
    <w:p/>
    <w:p>
      <w:pPr>
        <w:ind w:firstLine="0"/>
        <w:jc w:val="center"/>
      </w:pPr>
      <w:r>
        <w:rPr>
          <w:rFonts w:ascii="Times New Roman" w:hAnsi="Times New Roman" w:eastAsia="Times New Roman"/>
          <w:b/>
          <w:i w:val="0"/>
          <w:color w:val="000000"/>
          <w:sz w:val="28"/>
        </w:rPr>
        <w:t>UTILIZATION OF ARTIFICIAL NEURAL NETWORKS IN LDPC DECODING AND MODULATION FOR BIBCM-ID SYSTEMS</w:t>
      </w:r>
    </w:p>
    <w:p/>
    <w:p>
      <w:pPr>
        <w:ind w:firstLine="0"/>
        <w:jc w:val="center"/>
      </w:pPr>
      <w:r>
        <w:rPr>
          <w:rFonts w:ascii="Times New Roman" w:hAnsi="Times New Roman" w:eastAsia="Times New Roman"/>
          <w:b/>
          <w:i w:val="0"/>
          <w:color w:val="000000"/>
          <w:sz w:val="28"/>
        </w:rPr>
        <w:t>LUẬN VĂN THẠC SĨ</w:t>
      </w:r>
    </w:p>
    <w:p>
      <w:pPr>
        <w:ind w:firstLine="0"/>
        <w:jc w:val="center"/>
      </w:pPr>
      <w:r>
        <w:rPr>
          <w:rFonts w:ascii="Times New Roman" w:hAnsi="Times New Roman" w:eastAsia="Times New Roman"/>
          <w:b/>
          <w:i w:val="0"/>
          <w:color w:val="000000"/>
          <w:sz w:val="28"/>
        </w:rPr>
        <w:t>Ngành: Kỹ thuật viễn thông</w:t>
      </w:r>
    </w:p>
    <w:p>
      <w:pPr>
        <w:ind w:firstLine="0"/>
        <w:jc w:val="center"/>
      </w:pPr>
      <w:r>
        <w:rPr>
          <w:rFonts w:ascii="Times New Roman" w:hAnsi="Times New Roman" w:eastAsia="Times New Roman"/>
          <w:b/>
          <w:i w:val="0"/>
          <w:color w:val="000000"/>
          <w:sz w:val="28"/>
        </w:rPr>
        <w:t>Chuyên ngành: Kỹ thuật viễn thông</w:t>
      </w:r>
    </w:p>
    <w:p/>
    <w:p/>
    <w:p/>
    <w:p/>
    <w:p>
      <w:pPr>
        <w:ind w:firstLine="0"/>
        <w:jc w:val="center"/>
      </w:pPr>
      <w:r>
        <w:rPr>
          <w:rFonts w:ascii="Times New Roman" w:hAnsi="Times New Roman" w:eastAsia="Times New Roman"/>
          <w:b/>
          <w:i w:val="0"/>
          <w:color w:val="000000"/>
          <w:sz w:val="28"/>
        </w:rPr>
        <w:t>Hà Nội - Năm 2026</w:t>
      </w:r>
    </w:p>
    <w:p>
      <w:r>
        <w:br w:type="page"/>
      </w:r>
    </w:p>
    <w:p>
      <w:pPr>
        <w:pStyle w:val="Heading1"/>
        <w:ind w:firstLine="0"/>
      </w:pPr>
      <w:r>
        <w:rPr>
          <w:rFonts w:ascii="Times New Roman" w:hAnsi="Times New Roman" w:eastAsia="Times New Roman"/>
          <w:b w:val="0"/>
          <w:i w:val="0"/>
          <w:color w:val="000000"/>
          <w:sz w:val="28"/>
        </w:rPr>
        <w:t>DECLARATION</w:t>
      </w:r>
    </w:p>
    <w:p>
      <w:r>
        <w:rPr>
          <w:rFonts w:ascii="Times New Roman" w:hAnsi="Times New Roman" w:eastAsia="Times New Roman"/>
          <w:b w:val="0"/>
          <w:i w:val="0"/>
          <w:color w:val="000000"/>
          <w:sz w:val="28"/>
        </w:rPr>
        <w:t>I declare that the research results presented in this thesis are synthesized from the thesis manuscript, the organized simulation source code, the available result figures, and the scientific manuscripts included in the thesis workspace. The report is written as a reviewed English master-thesis draft in telecommunications engineering. The work focuses on analysis and evaluation of deep learning for LDPC channel decoding and modulation; it does not claim that the proposed improvements have already been integrated into a complete BIBCM-ID implementation.</w:t>
      </w:r>
    </w:p>
    <w:p>
      <w:r>
        <w:br w:type="page"/>
      </w:r>
    </w:p>
    <w:p>
      <w:pPr>
        <w:pStyle w:val="Heading1"/>
        <w:ind w:firstLine="0"/>
      </w:pPr>
      <w:r>
        <w:rPr>
          <w:rFonts w:ascii="Times New Roman" w:hAnsi="Times New Roman" w:eastAsia="Times New Roman"/>
          <w:b w:val="0"/>
          <w:i w:val="0"/>
          <w:color w:val="000000"/>
          <w:sz w:val="28"/>
        </w:rPr>
        <w:t>MASTER THESIS SUMMARY</w:t>
      </w:r>
    </w:p>
    <w:p>
      <w:r>
        <w:rPr>
          <w:rFonts w:ascii="Times New Roman" w:hAnsi="Times New Roman" w:eastAsia="Times New Roman"/>
          <w:b w:val="0"/>
          <w:i w:val="0"/>
          <w:color w:val="000000"/>
          <w:sz w:val="28"/>
        </w:rPr>
        <w:t>Thesis title: UTILIZATION OF ARTIFICIAL NEURAL NETWORKS IN LDPC DECODING AND MODULATION FOR BIBCM-ID SYSTEMS. Author: Lai Tien De. Supervisor: Dr. Pham Xuan Nghia.</w:t>
      </w:r>
    </w:p>
    <w:p>
      <w:r>
        <w:rPr>
          <w:rFonts w:ascii="Times New Roman" w:hAnsi="Times New Roman" w:eastAsia="Times New Roman"/>
          <w:b w:val="0"/>
          <w:i w:val="0"/>
          <w:color w:val="000000"/>
          <w:sz w:val="28"/>
        </w:rPr>
        <w:t>This thesis studies the use of artificial neural networks in two components related to bit-interleaved coded modulation with iterative decoding (BIBCM-ID): LDPC channel decoding and modulation. A BIBCM-ID system is introduced through three fundamental blocks: modulation, channel coding, and interleaving. Interleaver design is recognized as a active research direction, but it is not the contribution of this thesis. The thesis focuses on the other two blocks because they contain nonlinear mappings, model mismatch, and complexity-performance trade-offs that are suitable for deep-learning evaluation.</w:t>
      </w:r>
    </w:p>
    <w:p>
      <w:r>
        <w:rPr>
          <w:rFonts w:ascii="Times New Roman" w:hAnsi="Times New Roman" w:eastAsia="Times New Roman"/>
          <w:b w:val="0"/>
          <w:i w:val="0"/>
          <w:color w:val="000000"/>
          <w:sz w:val="28"/>
        </w:rPr>
        <w:t>For channel decoding, the thesis analyzes an artificial-neural-network-assisted check-node update for LDPC decoding. The method targets the most expensive nonlinear operation in the Sum-Product Algorithm and studies how a compact multilayer perceptron can approximate or improve check-node messages. For modulation, the thesis analyzes autoencoder-based modulation under non-ideal channels including power-amplifier nonlinearity, carrier-frequency offset, Rayleigh fading, and inter-symbol interference. The report uses available simulation results as evidence for discussion, but avoids claiming an integrated BIBCM-ID improvement because such integration has not yet been completed.</w:t>
      </w:r>
    </w:p>
    <w:p>
      <w:r>
        <w:br w:type="page"/>
      </w:r>
    </w:p>
    <w:p>
      <w:pPr>
        <w:pStyle w:val="Heading1"/>
        <w:ind w:firstLine="0"/>
      </w:pPr>
      <w:r>
        <w:rPr>
          <w:rFonts w:ascii="Times New Roman" w:hAnsi="Times New Roman" w:eastAsia="Times New Roman"/>
          <w:b w:val="0"/>
          <w:i w:val="0"/>
          <w:color w:val="000000"/>
          <w:sz w:val="28"/>
        </w:rPr>
        <w:t>TABLE OF CONTENTS</w:t>
      </w:r>
    </w:p>
    <w:p>
      <w:r>
        <w:rPr>
          <w:rFonts w:ascii="Times New Roman" w:hAnsi="Times New Roman" w:eastAsia="Times New Roman"/>
          <w:b w:val="0"/>
          <w:i w:val="0"/>
          <w:color w:val="000000"/>
          <w:sz w:val="28"/>
        </w:rPr>
        <w:t>Chapter 1. Foundations of BIBCM-ID and Research Scope</w:t>
      </w:r>
    </w:p>
    <w:p>
      <w:r>
        <w:rPr>
          <w:rFonts w:ascii="Times New Roman" w:hAnsi="Times New Roman" w:eastAsia="Times New Roman"/>
          <w:b w:val="0"/>
          <w:i w:val="0"/>
          <w:color w:val="000000"/>
          <w:sz w:val="28"/>
        </w:rPr>
        <w:t>Chapter 2. ANN-Assisted LDPC Decoding</w:t>
      </w:r>
    </w:p>
    <w:p>
      <w:r>
        <w:rPr>
          <w:rFonts w:ascii="Times New Roman" w:hAnsi="Times New Roman" w:eastAsia="Times New Roman"/>
          <w:b w:val="0"/>
          <w:i w:val="0"/>
          <w:color w:val="000000"/>
          <w:sz w:val="28"/>
        </w:rPr>
        <w:t>Chapter 3. Deep Learning for Intelligent Modulation</w:t>
      </w:r>
    </w:p>
    <w:p>
      <w:r>
        <w:rPr>
          <w:rFonts w:ascii="Times New Roman" w:hAnsi="Times New Roman" w:eastAsia="Times New Roman"/>
          <w:b w:val="0"/>
          <w:i w:val="0"/>
          <w:color w:val="000000"/>
          <w:sz w:val="28"/>
        </w:rPr>
        <w:t>Conclusion and Recommendations</w:t>
      </w:r>
    </w:p>
    <w:p>
      <w:r>
        <w:rPr>
          <w:rFonts w:ascii="Times New Roman" w:hAnsi="Times New Roman" w:eastAsia="Times New Roman"/>
          <w:b w:val="0"/>
          <w:i w:val="0"/>
          <w:color w:val="000000"/>
          <w:sz w:val="28"/>
        </w:rPr>
        <w:t>References</w:t>
      </w:r>
    </w:p>
    <w:p>
      <w:r>
        <w:rPr>
          <w:rFonts w:ascii="Times New Roman" w:hAnsi="Times New Roman" w:eastAsia="Times New Roman"/>
          <w:b w:val="0"/>
          <w:i w:val="0"/>
          <w:color w:val="000000"/>
          <w:sz w:val="28"/>
        </w:rPr>
        <w:t>Appendices</w:t>
      </w:r>
    </w:p>
    <w:p>
      <w:pPr>
        <w:pStyle w:val="Heading1"/>
        <w:ind w:firstLine="0"/>
      </w:pPr>
      <w:r>
        <w:rPr>
          <w:rFonts w:ascii="Times New Roman" w:hAnsi="Times New Roman" w:eastAsia="Times New Roman"/>
          <w:b w:val="0"/>
          <w:i w:val="0"/>
          <w:color w:val="000000"/>
          <w:sz w:val="28"/>
        </w:rPr>
        <w:t>LIST OF ABBREVIATIONS</w:t>
      </w:r>
    </w:p>
    <w:p>
      <w:pPr>
        <w:spacing w:before="120" w:after="80"/>
        <w:ind w:firstLine="0"/>
        <w:jc w:val="center"/>
      </w:pPr>
      <w:r>
        <w:rPr>
          <w:rFonts w:ascii="Times New Roman" w:hAnsi="Times New Roman" w:eastAsia="Times New Roman"/>
          <w:b w:val="0"/>
          <w:i/>
          <w:color w:val="000000"/>
          <w:sz w:val="28"/>
        </w:rPr>
        <w:t>Table 0.1. List of abbreviations.</w:t>
      </w:r>
    </w:p>
    <w:tbl>
      <w:tblPr>
        <w:tblStyle w:val="TableGrid"/>
        <w:tblW w:type="dxa" w:w="8400"/>
        <w:jc w:val="center"/>
        <w:tblLook w:firstColumn="1" w:firstRow="1" w:lastColumn="0" w:lastRow="0" w:noHBand="0" w:noVBand="1" w:val="04A0"/>
      </w:tblPr>
      <w:tblGrid>
        <w:gridCol w:w="1800"/>
        <w:gridCol w:w="6600"/>
      </w:tblGrid>
      <w:tr>
        <w:tc>
          <w:tcPr>
            <w:tcW w:type="dxa" w:w="1800"/>
            <w:shd w:fill="F2F2F2"/>
            <w:vAlign w:val="center"/>
          </w:tcPr>
          <w:p>
            <w:pPr>
              <w:spacing w:after="40"/>
              <w:ind w:firstLine="0"/>
            </w:pPr>
            <w:r>
              <w:rPr>
                <w:rFonts w:ascii="Times New Roman" w:hAnsi="Times New Roman" w:eastAsia="Times New Roman"/>
                <w:b w:val="0"/>
                <w:i w:val="0"/>
                <w:color w:val="000000"/>
                <w:sz w:val="22"/>
              </w:rPr>
              <w:t>Abbreviation</w:t>
            </w:r>
          </w:p>
        </w:tc>
        <w:tc>
          <w:tcPr>
            <w:tcW w:type="dxa" w:w="6600"/>
            <w:shd w:fill="F2F2F2"/>
            <w:vAlign w:val="center"/>
          </w:tcPr>
          <w:p>
            <w:pPr>
              <w:spacing w:after="40"/>
              <w:ind w:firstLine="0"/>
            </w:pPr>
            <w:r>
              <w:rPr>
                <w:rFonts w:ascii="Times New Roman" w:hAnsi="Times New Roman" w:eastAsia="Times New Roman"/>
                <w:b w:val="0"/>
                <w:i w:val="0"/>
                <w:color w:val="000000"/>
                <w:sz w:val="22"/>
              </w:rPr>
              <w:t>Meaning</w:t>
            </w:r>
          </w:p>
        </w:tc>
      </w:tr>
      <w:tr>
        <w:tc>
          <w:tcPr>
            <w:tcW w:type="dxa" w:w="1800"/>
            <w:vAlign w:val="center"/>
          </w:tcPr>
          <w:p>
            <w:pPr>
              <w:spacing w:after="40"/>
              <w:ind w:firstLine="0"/>
            </w:pPr>
            <w:r>
              <w:rPr>
                <w:rFonts w:ascii="Times New Roman" w:hAnsi="Times New Roman" w:eastAsia="Times New Roman"/>
                <w:b w:val="0"/>
                <w:i w:val="0"/>
                <w:color w:val="000000"/>
                <w:sz w:val="22"/>
              </w:rPr>
              <w:t>ANN</w:t>
            </w:r>
          </w:p>
        </w:tc>
        <w:tc>
          <w:tcPr>
            <w:tcW w:type="dxa" w:w="6600"/>
            <w:vAlign w:val="center"/>
          </w:tcPr>
          <w:p>
            <w:pPr>
              <w:spacing w:after="40"/>
              <w:ind w:firstLine="0"/>
            </w:pPr>
            <w:r>
              <w:rPr>
                <w:rFonts w:ascii="Times New Roman" w:hAnsi="Times New Roman" w:eastAsia="Times New Roman"/>
                <w:b w:val="0"/>
                <w:i w:val="0"/>
                <w:color w:val="000000"/>
                <w:sz w:val="22"/>
              </w:rPr>
              <w:t>Artificial Neural Network</w:t>
            </w:r>
          </w:p>
        </w:tc>
      </w:tr>
      <w:tr>
        <w:tc>
          <w:tcPr>
            <w:tcW w:type="dxa" w:w="1800"/>
            <w:vAlign w:val="center"/>
          </w:tcPr>
          <w:p>
            <w:pPr>
              <w:spacing w:after="40"/>
              <w:ind w:firstLine="0"/>
            </w:pPr>
            <w:r>
              <w:rPr>
                <w:rFonts w:ascii="Times New Roman" w:hAnsi="Times New Roman" w:eastAsia="Times New Roman"/>
                <w:b w:val="0"/>
                <w:i w:val="0"/>
                <w:color w:val="000000"/>
                <w:sz w:val="22"/>
              </w:rPr>
              <w:t>AWGN</w:t>
            </w:r>
          </w:p>
        </w:tc>
        <w:tc>
          <w:tcPr>
            <w:tcW w:type="dxa" w:w="6600"/>
            <w:vAlign w:val="center"/>
          </w:tcPr>
          <w:p>
            <w:pPr>
              <w:spacing w:after="40"/>
              <w:ind w:firstLine="0"/>
            </w:pPr>
            <w:r>
              <w:rPr>
                <w:rFonts w:ascii="Times New Roman" w:hAnsi="Times New Roman" w:eastAsia="Times New Roman"/>
                <w:b w:val="0"/>
                <w:i w:val="0"/>
                <w:color w:val="000000"/>
                <w:sz w:val="22"/>
              </w:rPr>
              <w:t>Additive White Gaussian Noise</w:t>
            </w:r>
          </w:p>
        </w:tc>
      </w:tr>
      <w:tr>
        <w:tc>
          <w:tcPr>
            <w:tcW w:type="dxa" w:w="1800"/>
            <w:vAlign w:val="center"/>
          </w:tcPr>
          <w:p>
            <w:pPr>
              <w:spacing w:after="40"/>
              <w:ind w:firstLine="0"/>
            </w:pPr>
            <w:r>
              <w:rPr>
                <w:rFonts w:ascii="Times New Roman" w:hAnsi="Times New Roman" w:eastAsia="Times New Roman"/>
                <w:b w:val="0"/>
                <w:i w:val="0"/>
                <w:color w:val="000000"/>
                <w:sz w:val="22"/>
              </w:rPr>
              <w:t>BER</w:t>
            </w:r>
          </w:p>
        </w:tc>
        <w:tc>
          <w:tcPr>
            <w:tcW w:type="dxa" w:w="6600"/>
            <w:vAlign w:val="center"/>
          </w:tcPr>
          <w:p>
            <w:pPr>
              <w:spacing w:after="40"/>
              <w:ind w:firstLine="0"/>
            </w:pPr>
            <w:r>
              <w:rPr>
                <w:rFonts w:ascii="Times New Roman" w:hAnsi="Times New Roman" w:eastAsia="Times New Roman"/>
                <w:b w:val="0"/>
                <w:i w:val="0"/>
                <w:color w:val="000000"/>
                <w:sz w:val="22"/>
              </w:rPr>
              <w:t>Bit Error Rate</w:t>
            </w:r>
          </w:p>
        </w:tc>
      </w:tr>
      <w:tr>
        <w:tc>
          <w:tcPr>
            <w:tcW w:type="dxa" w:w="1800"/>
            <w:vAlign w:val="center"/>
          </w:tcPr>
          <w:p>
            <w:pPr>
              <w:spacing w:after="40"/>
              <w:ind w:firstLine="0"/>
            </w:pPr>
            <w:r>
              <w:rPr>
                <w:rFonts w:ascii="Times New Roman" w:hAnsi="Times New Roman" w:eastAsia="Times New Roman"/>
                <w:b w:val="0"/>
                <w:i w:val="0"/>
                <w:color w:val="000000"/>
                <w:sz w:val="22"/>
              </w:rPr>
              <w:t>BIBCM-ID</w:t>
            </w:r>
          </w:p>
        </w:tc>
        <w:tc>
          <w:tcPr>
            <w:tcW w:type="dxa" w:w="6600"/>
            <w:vAlign w:val="center"/>
          </w:tcPr>
          <w:p>
            <w:pPr>
              <w:spacing w:after="40"/>
              <w:ind w:firstLine="0"/>
            </w:pPr>
            <w:r>
              <w:rPr>
                <w:rFonts w:ascii="Times New Roman" w:hAnsi="Times New Roman" w:eastAsia="Times New Roman"/>
                <w:b w:val="0"/>
                <w:i w:val="0"/>
                <w:color w:val="000000"/>
                <w:sz w:val="22"/>
              </w:rPr>
              <w:t>Bit-Interleaved Coded Modulation with Iterative Decoding</w:t>
            </w:r>
          </w:p>
        </w:tc>
      </w:tr>
      <w:tr>
        <w:tc>
          <w:tcPr>
            <w:tcW w:type="dxa" w:w="1800"/>
            <w:vAlign w:val="center"/>
          </w:tcPr>
          <w:p>
            <w:pPr>
              <w:spacing w:after="40"/>
              <w:ind w:firstLine="0"/>
            </w:pPr>
            <w:r>
              <w:rPr>
                <w:rFonts w:ascii="Times New Roman" w:hAnsi="Times New Roman" w:eastAsia="Times New Roman"/>
                <w:b w:val="0"/>
                <w:i w:val="0"/>
                <w:color w:val="000000"/>
                <w:sz w:val="22"/>
              </w:rPr>
              <w:t>CN</w:t>
            </w:r>
          </w:p>
        </w:tc>
        <w:tc>
          <w:tcPr>
            <w:tcW w:type="dxa" w:w="6600"/>
            <w:vAlign w:val="center"/>
          </w:tcPr>
          <w:p>
            <w:pPr>
              <w:spacing w:after="40"/>
              <w:ind w:firstLine="0"/>
            </w:pPr>
            <w:r>
              <w:rPr>
                <w:rFonts w:ascii="Times New Roman" w:hAnsi="Times New Roman" w:eastAsia="Times New Roman"/>
                <w:b w:val="0"/>
                <w:i w:val="0"/>
                <w:color w:val="000000"/>
                <w:sz w:val="22"/>
              </w:rPr>
              <w:t>Check Node</w:t>
            </w:r>
          </w:p>
        </w:tc>
      </w:tr>
      <w:tr>
        <w:tc>
          <w:tcPr>
            <w:tcW w:type="dxa" w:w="1800"/>
            <w:vAlign w:val="center"/>
          </w:tcPr>
          <w:p>
            <w:pPr>
              <w:spacing w:after="40"/>
              <w:ind w:firstLine="0"/>
            </w:pPr>
            <w:r>
              <w:rPr>
                <w:rFonts w:ascii="Times New Roman" w:hAnsi="Times New Roman" w:eastAsia="Times New Roman"/>
                <w:b w:val="0"/>
                <w:i w:val="0"/>
                <w:color w:val="000000"/>
                <w:sz w:val="22"/>
              </w:rPr>
              <w:t>LDPC</w:t>
            </w:r>
          </w:p>
        </w:tc>
        <w:tc>
          <w:tcPr>
            <w:tcW w:type="dxa" w:w="6600"/>
            <w:vAlign w:val="center"/>
          </w:tcPr>
          <w:p>
            <w:pPr>
              <w:spacing w:after="40"/>
              <w:ind w:firstLine="0"/>
            </w:pPr>
            <w:r>
              <w:rPr>
                <w:rFonts w:ascii="Times New Roman" w:hAnsi="Times New Roman" w:eastAsia="Times New Roman"/>
                <w:b w:val="0"/>
                <w:i w:val="0"/>
                <w:color w:val="000000"/>
                <w:sz w:val="22"/>
              </w:rPr>
              <w:t>Low-Density Parity-Check</w:t>
            </w:r>
          </w:p>
        </w:tc>
      </w:tr>
      <w:tr>
        <w:tc>
          <w:tcPr>
            <w:tcW w:type="dxa" w:w="1800"/>
            <w:vAlign w:val="center"/>
          </w:tcPr>
          <w:p>
            <w:pPr>
              <w:spacing w:after="40"/>
              <w:ind w:firstLine="0"/>
            </w:pPr>
            <w:r>
              <w:rPr>
                <w:rFonts w:ascii="Times New Roman" w:hAnsi="Times New Roman" w:eastAsia="Times New Roman"/>
                <w:b w:val="0"/>
                <w:i w:val="0"/>
                <w:color w:val="000000"/>
                <w:sz w:val="22"/>
              </w:rPr>
              <w:t>LLR</w:t>
            </w:r>
          </w:p>
        </w:tc>
        <w:tc>
          <w:tcPr>
            <w:tcW w:type="dxa" w:w="6600"/>
            <w:vAlign w:val="center"/>
          </w:tcPr>
          <w:p>
            <w:pPr>
              <w:spacing w:after="40"/>
              <w:ind w:firstLine="0"/>
            </w:pPr>
            <w:r>
              <w:rPr>
                <w:rFonts w:ascii="Times New Roman" w:hAnsi="Times New Roman" w:eastAsia="Times New Roman"/>
                <w:b w:val="0"/>
                <w:i w:val="0"/>
                <w:color w:val="000000"/>
                <w:sz w:val="22"/>
              </w:rPr>
              <w:t>Log-Likelihood Ratio</w:t>
            </w:r>
          </w:p>
        </w:tc>
      </w:tr>
      <w:tr>
        <w:tc>
          <w:tcPr>
            <w:tcW w:type="dxa" w:w="1800"/>
            <w:vAlign w:val="center"/>
          </w:tcPr>
          <w:p>
            <w:pPr>
              <w:spacing w:after="40"/>
              <w:ind w:firstLine="0"/>
            </w:pPr>
            <w:r>
              <w:rPr>
                <w:rFonts w:ascii="Times New Roman" w:hAnsi="Times New Roman" w:eastAsia="Times New Roman"/>
                <w:b w:val="0"/>
                <w:i w:val="0"/>
                <w:color w:val="000000"/>
                <w:sz w:val="22"/>
              </w:rPr>
              <w:t>MLP</w:t>
            </w:r>
          </w:p>
        </w:tc>
        <w:tc>
          <w:tcPr>
            <w:tcW w:type="dxa" w:w="6600"/>
            <w:vAlign w:val="center"/>
          </w:tcPr>
          <w:p>
            <w:pPr>
              <w:spacing w:after="40"/>
              <w:ind w:firstLine="0"/>
            </w:pPr>
            <w:r>
              <w:rPr>
                <w:rFonts w:ascii="Times New Roman" w:hAnsi="Times New Roman" w:eastAsia="Times New Roman"/>
                <w:b w:val="0"/>
                <w:i w:val="0"/>
                <w:color w:val="000000"/>
                <w:sz w:val="22"/>
              </w:rPr>
              <w:t>Multilayer Perceptron</w:t>
            </w:r>
          </w:p>
        </w:tc>
      </w:tr>
      <w:tr>
        <w:tc>
          <w:tcPr>
            <w:tcW w:type="dxa" w:w="1800"/>
            <w:vAlign w:val="center"/>
          </w:tcPr>
          <w:p>
            <w:pPr>
              <w:spacing w:after="40"/>
              <w:ind w:firstLine="0"/>
            </w:pPr>
            <w:r>
              <w:rPr>
                <w:rFonts w:ascii="Times New Roman" w:hAnsi="Times New Roman" w:eastAsia="Times New Roman"/>
                <w:b w:val="0"/>
                <w:i w:val="0"/>
                <w:color w:val="000000"/>
                <w:sz w:val="22"/>
              </w:rPr>
              <w:t>SPA</w:t>
            </w:r>
          </w:p>
        </w:tc>
        <w:tc>
          <w:tcPr>
            <w:tcW w:type="dxa" w:w="6600"/>
            <w:vAlign w:val="center"/>
          </w:tcPr>
          <w:p>
            <w:pPr>
              <w:spacing w:after="40"/>
              <w:ind w:firstLine="0"/>
            </w:pPr>
            <w:r>
              <w:rPr>
                <w:rFonts w:ascii="Times New Roman" w:hAnsi="Times New Roman" w:eastAsia="Times New Roman"/>
                <w:b w:val="0"/>
                <w:i w:val="0"/>
                <w:color w:val="000000"/>
                <w:sz w:val="22"/>
              </w:rPr>
              <w:t>Sum-Product Algorithm</w:t>
            </w:r>
          </w:p>
        </w:tc>
      </w:tr>
      <w:tr>
        <w:tc>
          <w:tcPr>
            <w:tcW w:type="dxa" w:w="1800"/>
            <w:vAlign w:val="center"/>
          </w:tcPr>
          <w:p>
            <w:pPr>
              <w:spacing w:after="40"/>
              <w:ind w:firstLine="0"/>
            </w:pPr>
            <w:r>
              <w:rPr>
                <w:rFonts w:ascii="Times New Roman" w:hAnsi="Times New Roman" w:eastAsia="Times New Roman"/>
                <w:b w:val="0"/>
                <w:i w:val="0"/>
                <w:color w:val="000000"/>
                <w:sz w:val="22"/>
              </w:rPr>
              <w:t>VN</w:t>
            </w:r>
          </w:p>
        </w:tc>
        <w:tc>
          <w:tcPr>
            <w:tcW w:type="dxa" w:w="6600"/>
            <w:vAlign w:val="center"/>
          </w:tcPr>
          <w:p>
            <w:pPr>
              <w:spacing w:after="40"/>
              <w:ind w:firstLine="0"/>
            </w:pPr>
            <w:r>
              <w:rPr>
                <w:rFonts w:ascii="Times New Roman" w:hAnsi="Times New Roman" w:eastAsia="Times New Roman"/>
                <w:b w:val="0"/>
                <w:i w:val="0"/>
                <w:color w:val="000000"/>
                <w:sz w:val="22"/>
              </w:rPr>
              <w:t>Variable Node</w:t>
            </w:r>
          </w:p>
        </w:tc>
      </w:tr>
    </w:tbl>
    <w:p/>
    <w:p>
      <w:r>
        <w:br w:type="page"/>
      </w:r>
    </w:p>
    <w:p>
      <w:pPr>
        <w:pStyle w:val="Heading1"/>
        <w:ind w:firstLine="0"/>
      </w:pPr>
      <w:r>
        <w:rPr>
          <w:rFonts w:ascii="Times New Roman" w:hAnsi="Times New Roman" w:eastAsia="Times New Roman"/>
          <w:b w:val="0"/>
          <w:i w:val="0"/>
          <w:color w:val="000000"/>
          <w:sz w:val="28"/>
        </w:rPr>
        <w:t>CHAPTER 1. FOUNDATIONS OF BIBCM-ID AND RESEARCH SCOPE</w:t>
      </w:r>
    </w:p>
    <w:p>
      <w:pPr>
        <w:pStyle w:val="Heading2"/>
        <w:ind w:firstLine="0"/>
      </w:pPr>
      <w:r>
        <w:rPr>
          <w:rFonts w:ascii="Times New Roman" w:hAnsi="Times New Roman" w:eastAsia="Times New Roman"/>
          <w:b w:val="0"/>
          <w:i w:val="0"/>
          <w:color w:val="000000"/>
          <w:sz w:val="28"/>
        </w:rPr>
        <w:t>1.1. Motivation</w:t>
      </w:r>
    </w:p>
    <w:p>
      <w:r>
        <w:rPr>
          <w:rFonts w:ascii="Times New Roman" w:hAnsi="Times New Roman" w:eastAsia="Times New Roman"/>
          <w:b w:val="0"/>
          <w:i w:val="0"/>
          <w:color w:val="000000"/>
          <w:sz w:val="28"/>
        </w:rPr>
        <w:t>Modern communication systems require high spectral efficiency and high reliability under imperfect hardware and time-varying propagation conditions. Conventional designs often separate modulation, coding, and detection into independent tasks, but this separation is not always sufficient when the receiver operates close to performance limits. Bit-interleaved coded modulation with iterative decoding (BIBCM-ID) is a relevant architecture because it connects modulation and channel coding through soft-information exchange.</w:t>
      </w:r>
    </w:p>
    <w:p>
      <w:r>
        <w:rPr>
          <w:rFonts w:ascii="Times New Roman" w:hAnsi="Times New Roman" w:eastAsia="Times New Roman"/>
          <w:b w:val="0"/>
          <w:i w:val="0"/>
          <w:color w:val="000000"/>
          <w:sz w:val="28"/>
        </w:rPr>
        <w:t>A BIBCM-ID receiver does not perform only one demapping and one decoding step. Instead, the demapper produces LLR values, the channel decoder refines these values according to code constraints, and extrinsic information is fed back to the demapper. This exchange can improve reliability across iterations. A related implication is that the system becomes sensitive to the accuracy of every exchanged message. If the demapper or decoder produces unreliable soft information, iterative processing may amplify the error rather than correct it.</w:t>
      </w:r>
    </w:p>
    <w:p>
      <w:r>
        <w:rPr>
          <w:rFonts w:ascii="Times New Roman" w:hAnsi="Times New Roman" w:eastAsia="Times New Roman"/>
          <w:b w:val="0"/>
          <w:i w:val="0"/>
          <w:color w:val="000000"/>
          <w:sz w:val="28"/>
        </w:rPr>
        <w:t>The thesis begins from the observation that BIBCM-ID is built on three main components: modulation, channel coding, and interleaving. Modulation defines the signal representation, channel coding defines the redundancy and decoding graph, and interleaving defines how coded bits are distributed before modulation. These three components influence one another, but they have different research maturity and different suitability for deep-learning intervention.</w:t>
      </w:r>
    </w:p>
    <w:p>
      <w:pPr>
        <w:pStyle w:val="Heading2"/>
        <w:ind w:firstLine="0"/>
      </w:pPr>
      <w:r>
        <w:rPr>
          <w:rFonts w:ascii="Times New Roman" w:hAnsi="Times New Roman" w:eastAsia="Times New Roman"/>
          <w:b w:val="0"/>
          <w:i w:val="0"/>
          <w:color w:val="000000"/>
          <w:sz w:val="28"/>
        </w:rPr>
        <w:t>1.2. Modulation, Channel Coding, and Interleaving</w:t>
      </w:r>
    </w:p>
    <w:p>
      <w:pPr>
        <w:pStyle w:val="Heading3"/>
        <w:ind w:firstLine="0"/>
      </w:pPr>
      <w:r>
        <w:rPr>
          <w:rFonts w:ascii="Times New Roman" w:hAnsi="Times New Roman" w:eastAsia="Times New Roman"/>
          <w:b w:val="0"/>
          <w:i w:val="0"/>
          <w:color w:val="000000"/>
          <w:sz w:val="28"/>
        </w:rPr>
        <w:t>1.2.1. Modulation</w:t>
      </w:r>
    </w:p>
    <w:p>
      <w:r>
        <w:rPr>
          <w:rFonts w:ascii="Times New Roman" w:hAnsi="Times New Roman" w:eastAsia="Times New Roman"/>
          <w:b w:val="0"/>
          <w:i w:val="0"/>
          <w:color w:val="000000"/>
          <w:sz w:val="28"/>
        </w:rPr>
        <w:t>Modulation maps bits to physical channel symbols. In BIBCM-ID, its role is not limited to spectral efficiency. The modulation format and labeling determine the bit-level reliability available to the demapper. A conventional 16-QAM constellation may be appropriate under AWGN, but the same constellation can become less suitable when the PA is nonlinear or when CFO rotates symbols over time.</w:t>
      </w:r>
    </w:p>
    <w:p>
      <w:r>
        <w:rPr>
          <w:rFonts w:ascii="Times New Roman" w:hAnsi="Times New Roman" w:eastAsia="Times New Roman"/>
          <w:b w:val="0"/>
          <w:i w:val="0"/>
          <w:color w:val="000000"/>
          <w:sz w:val="28"/>
        </w:rPr>
        <w:t>Because the modulation block is directly exposed to channel impairment, it is a reasonable target for deep learning. An autoencoder can learn a signal representation adapted to the channel used during training. This does not imply that learned modulation is better than standardized modulation; rather, it provides a way to evaluate whether channel-aware signal design can improve robustness under specified assumptions.</w:t>
      </w:r>
    </w:p>
    <w:p>
      <w:pPr>
        <w:spacing w:before="120" w:after="120"/>
        <w:ind w:firstLine="0"/>
        <w:jc w:val="center"/>
      </w:pPr>
      <m:oMathPara>
        <m:oMath>
          <m:r>
            <m:t>u → c = Encoder(u),   π(c) = interleaved coded bits,   x = μ(π(c))</m:t>
          </m:r>
        </m:oMath>
      </m:oMathPara>
      <w:r>
        <w:rPr>
          <w:rFonts w:ascii="Times New Roman" w:hAnsi="Times New Roman" w:eastAsia="Times New Roman"/>
          <w:b w:val="0"/>
          <w:i w:val="0"/>
          <w:color w:val="000000"/>
          <w:sz w:val="28"/>
        </w:rPr>
        <w:t xml:space="preserve">        (1.1)</w:t>
      </w:r>
    </w:p>
    <w:p>
      <w:r>
        <w:rPr>
          <w:rFonts w:ascii="Times New Roman" w:hAnsi="Times New Roman" w:eastAsia="Times New Roman"/>
          <w:b w:val="0"/>
          <w:i w:val="0"/>
          <w:color w:val="000000"/>
          <w:sz w:val="28"/>
        </w:rPr>
        <w:t>Equation (1.1) summarizes the transmitter-side structure used throughout the thesis. The information vector u is encoded into a coded vector c. The interleaver π rearranges the coded bits, and the modulation mapper μ transforms groups of interleaved bits into transmitted symbols x. This compact expression is useful because it makes clear that modulation, coding, and interleaving are not independent; the reliability of each received bit depends on the complete chain.</w:t>
      </w:r>
    </w:p>
    <w:p>
      <w:pPr>
        <w:spacing w:before="120" w:after="120"/>
        <w:ind w:firstLine="0"/>
        <w:jc w:val="center"/>
      </w:pPr>
      <m:oMathPara>
        <m:oMath>
          <m:r>
            <m:t>R_c = k/n,     R_b = R_c log_2(M)</m:t>
          </m:r>
        </m:oMath>
      </m:oMathPara>
      <w:r>
        <w:rPr>
          <w:rFonts w:ascii="Times New Roman" w:hAnsi="Times New Roman" w:eastAsia="Times New Roman"/>
          <w:b w:val="0"/>
          <w:i w:val="0"/>
          <w:color w:val="000000"/>
          <w:sz w:val="28"/>
        </w:rPr>
        <w:t xml:space="preserve">        (1.2)</w:t>
      </w:r>
    </w:p>
    <w:p>
      <w:r>
        <w:rPr>
          <w:rFonts w:ascii="Times New Roman" w:hAnsi="Times New Roman" w:eastAsia="Times New Roman"/>
          <w:b w:val="0"/>
          <w:i w:val="0"/>
          <w:color w:val="000000"/>
          <w:sz w:val="28"/>
        </w:rPr>
        <w:t>Equation (1.2) defines the code rate R_c and the coded-modulation spectral efficiency R_b for an M-ary modulation. It shows that modulation order and code rate jointly determine the number of information bits transmitted per channel use.</w:t>
      </w:r>
    </w:p>
    <w:p>
      <w:pPr>
        <w:spacing w:before="120" w:after="120"/>
        <w:ind w:firstLine="0"/>
        <w:jc w:val="center"/>
      </w:pPr>
      <m:oMathPara>
        <m:oMath>
          <m:r>
            <m:t>E_s/N_0 = (E_b/N_0) R_c log_2(M)</m:t>
          </m:r>
        </m:oMath>
      </m:oMathPara>
      <w:r>
        <w:rPr>
          <w:rFonts w:ascii="Times New Roman" w:hAnsi="Times New Roman" w:eastAsia="Times New Roman"/>
          <w:b w:val="0"/>
          <w:i w:val="0"/>
          <w:color w:val="000000"/>
          <w:sz w:val="28"/>
        </w:rPr>
        <w:t xml:space="preserve">        (1.3)</w:t>
      </w:r>
    </w:p>
    <w:p>
      <w:r>
        <w:rPr>
          <w:rFonts w:ascii="Times New Roman" w:hAnsi="Times New Roman" w:eastAsia="Times New Roman"/>
          <w:b w:val="0"/>
          <w:i w:val="0"/>
          <w:color w:val="000000"/>
          <w:sz w:val="28"/>
        </w:rPr>
        <w:t>Equation (1.3) links symbol-energy SNR and bit-energy SNR. This relation is required when comparing BER curves across different code rates or modulation orders.</w:t>
      </w:r>
    </w:p>
    <w:p>
      <w:pPr>
        <w:pStyle w:val="Heading3"/>
        <w:ind w:firstLine="0"/>
      </w:pPr>
      <w:r>
        <w:rPr>
          <w:rFonts w:ascii="Times New Roman" w:hAnsi="Times New Roman" w:eastAsia="Times New Roman"/>
          <w:b w:val="0"/>
          <w:i w:val="0"/>
          <w:color w:val="000000"/>
          <w:sz w:val="28"/>
        </w:rPr>
        <w:t>1.2.2. Channel Coding</w:t>
      </w:r>
    </w:p>
    <w:p>
      <w:r>
        <w:rPr>
          <w:rFonts w:ascii="Times New Roman" w:hAnsi="Times New Roman" w:eastAsia="Times New Roman"/>
          <w:b w:val="0"/>
          <w:i w:val="0"/>
          <w:color w:val="000000"/>
          <w:sz w:val="28"/>
        </w:rPr>
        <w:t>Channel coding adds redundancy so that the receiver can correct errors. LDPC codes are particularly relevant because they combine sparse graph structure with iterative message-passing decoding. In BIBCM-ID, the channel decoder is a central component because it transforms demapper reliability into corrected bit estimates and returns extrinsic information for further demapping.</w:t>
      </w:r>
    </w:p>
    <w:p>
      <w:r>
        <w:rPr>
          <w:rFonts w:ascii="Times New Roman" w:hAnsi="Times New Roman" w:eastAsia="Times New Roman"/>
          <w:b w:val="0"/>
          <w:i w:val="0"/>
          <w:color w:val="000000"/>
          <w:sz w:val="28"/>
        </w:rPr>
        <w:t>The check-node update in SPA is accurate but computationally expensive. Simplified methods such as Min-Sum reduce complexity at the cost of performance. This trade-off motivates a neural approximation of the check-node update. The ANN can be trained to reproduce SPA behavior or to modify unreliable messages, while the LDPC graph structure remains intact.</w:t>
      </w:r>
    </w:p>
    <w:p>
      <w:pPr>
        <w:pStyle w:val="Heading3"/>
        <w:ind w:firstLine="0"/>
      </w:pPr>
      <w:r>
        <w:rPr>
          <w:rFonts w:ascii="Times New Roman" w:hAnsi="Times New Roman" w:eastAsia="Times New Roman"/>
          <w:b w:val="0"/>
          <w:i w:val="0"/>
          <w:color w:val="000000"/>
          <w:sz w:val="28"/>
        </w:rPr>
        <w:t>1.2.3. Interleaving</w:t>
      </w:r>
    </w:p>
    <w:p>
      <w:r>
        <w:rPr>
          <w:rFonts w:ascii="Times New Roman" w:hAnsi="Times New Roman" w:eastAsia="Times New Roman"/>
          <w:b w:val="0"/>
          <w:i w:val="0"/>
          <w:color w:val="000000"/>
          <w:sz w:val="28"/>
        </w:rPr>
        <w:t>The interleaver permutes coded bits before modulation. This block reduces correlation, spreads burst errors, and changes the relation between code bits and modulation bit positions. In BIBCM-ID, the interleaver is particularly relevant because extrinsic information should be as independent as possible between demapper and decoder iterations.</w:t>
      </w:r>
    </w:p>
    <w:p>
      <w:r>
        <w:rPr>
          <w:rFonts w:ascii="Times New Roman" w:hAnsi="Times New Roman" w:eastAsia="Times New Roman"/>
          <w:b w:val="0"/>
          <w:i w:val="0"/>
          <w:color w:val="000000"/>
          <w:sz w:val="28"/>
        </w:rPr>
        <w:t>Interleaver design has been studied extensively in recent years. Algebraic interleavers, S-random interleavers, protograph-aware interleavers, and hardware-oriented contention-free interleavers have been proposed to improve convergence, reduce adverse low-weight patterns, and support parallel processing. For this reason, the thesis does not claim novelty in interleaver construction. It acknowledges the interleaver as a key component and focuses on modulation and channel coding.</w:t>
      </w:r>
    </w:p>
    <w:p>
      <w:pPr>
        <w:pStyle w:val="Heading2"/>
        <w:ind w:firstLine="0"/>
      </w:pPr>
      <w:r>
        <w:rPr>
          <w:rFonts w:ascii="Times New Roman" w:hAnsi="Times New Roman" w:eastAsia="Times New Roman"/>
          <w:b w:val="0"/>
          <w:i w:val="0"/>
          <w:color w:val="000000"/>
          <w:sz w:val="28"/>
        </w:rPr>
        <w:t>1.3. Research Scope and Contributions</w:t>
      </w:r>
    </w:p>
    <w:p>
      <w:pPr>
        <w:pStyle w:val="ListBullet"/>
        <w:spacing w:line="360" w:lineRule="auto"/>
        <w:ind w:firstLine="0" w:left="567"/>
      </w:pPr>
      <w:r>
        <w:rPr>
          <w:rFonts w:ascii="Times New Roman" w:hAnsi="Times New Roman" w:eastAsia="Times New Roman"/>
          <w:b w:val="0"/>
          <w:i w:val="0"/>
          <w:color w:val="000000"/>
          <w:sz w:val="28"/>
        </w:rPr>
        <w:t>Analyze the BIBCM-ID system and clarify the roles of modulation, channel coding, and interleaving.</w:t>
      </w:r>
    </w:p>
    <w:p>
      <w:pPr>
        <w:pStyle w:val="ListBullet"/>
        <w:spacing w:line="360" w:lineRule="auto"/>
        <w:ind w:firstLine="0" w:left="567"/>
      </w:pPr>
      <w:r>
        <w:rPr>
          <w:rFonts w:ascii="Times New Roman" w:hAnsi="Times New Roman" w:eastAsia="Times New Roman"/>
          <w:b w:val="0"/>
          <w:i w:val="0"/>
          <w:color w:val="000000"/>
          <w:sz w:val="28"/>
        </w:rPr>
        <w:t>Use the ANN-LDPC manuscript to develop a detailed thesis-level explanation of neural check-node update approximation.</w:t>
      </w:r>
    </w:p>
    <w:p>
      <w:pPr>
        <w:pStyle w:val="ListBullet"/>
        <w:spacing w:line="360" w:lineRule="auto"/>
        <w:ind w:firstLine="0" w:left="567"/>
      </w:pPr>
      <w:r>
        <w:rPr>
          <w:rFonts w:ascii="Times New Roman" w:hAnsi="Times New Roman" w:eastAsia="Times New Roman"/>
          <w:b w:val="0"/>
          <w:i w:val="0"/>
          <w:color w:val="000000"/>
          <w:sz w:val="28"/>
        </w:rPr>
        <w:t>Use the autoencoder modulation materials to analyze intelligent modulation under non-ideal channels.</w:t>
      </w:r>
    </w:p>
    <w:p>
      <w:pPr>
        <w:pStyle w:val="ListBullet"/>
        <w:spacing w:line="360" w:lineRule="auto"/>
        <w:ind w:firstLine="0" w:left="567"/>
      </w:pPr>
      <w:r>
        <w:rPr>
          <w:rFonts w:ascii="Times New Roman" w:hAnsi="Times New Roman" w:eastAsia="Times New Roman"/>
          <w:b w:val="0"/>
          <w:i w:val="0"/>
          <w:color w:val="000000"/>
          <w:sz w:val="28"/>
        </w:rPr>
        <w:t>Discuss results with technical caution, without claiming that the two improvements have already been integrated into one complete BIBCM-ID chain.</w:t>
      </w:r>
    </w:p>
    <w:p>
      <w:pPr>
        <w:pStyle w:val="Heading2"/>
        <w:ind w:firstLine="0"/>
      </w:pPr>
      <w:r>
        <w:rPr>
          <w:rFonts w:ascii="Times New Roman" w:hAnsi="Times New Roman" w:eastAsia="Times New Roman"/>
          <w:b w:val="0"/>
          <w:i w:val="0"/>
          <w:color w:val="000000"/>
          <w:sz w:val="28"/>
        </w:rPr>
        <w:t>1.4. Literature-Oriented Discussion</w:t>
      </w:r>
    </w:p>
    <w:p>
      <w:r>
        <w:rPr>
          <w:rFonts w:ascii="Times New Roman" w:hAnsi="Times New Roman" w:eastAsia="Times New Roman"/>
          <w:b w:val="0"/>
          <w:i w:val="0"/>
          <w:color w:val="000000"/>
          <w:sz w:val="28"/>
        </w:rPr>
        <w:t>LDPC codes originate from Gallager's work and later became practical after the rediscovery of sparse-graph decoding and belief propagation. Their adoption in standards such as Wi-Fi, DVB-S2, and 5G reflects their well-established error-correction capability and implementation feasibility. The theoretical foundation of LDPC decoding is therefore mature, which makes it a suitable baseline for evaluating neural modifications.</w:t>
      </w:r>
    </w:p>
    <w:p>
      <w:r>
        <w:rPr>
          <w:rFonts w:ascii="Times New Roman" w:hAnsi="Times New Roman" w:eastAsia="Times New Roman"/>
          <w:b w:val="0"/>
          <w:i w:val="0"/>
          <w:color w:val="000000"/>
          <w:sz w:val="28"/>
        </w:rPr>
        <w:t>Neural decoding research has developed in several directions. Weighted belief propagation learns message weights in the decoding graph. Graph neural networks exploit the Tanner graph structure more explicitly. Syndrome-based and model-driven neural decoders attempt to combine code constraints with learned inference. The approach used in this thesis is more localized: it focuses on the check-node update because that operation is both nonlinear and computationally costly.</w:t>
      </w:r>
    </w:p>
    <w:p>
      <w:r>
        <w:rPr>
          <w:rFonts w:ascii="Times New Roman" w:hAnsi="Times New Roman" w:eastAsia="Times New Roman"/>
          <w:b w:val="0"/>
          <w:i w:val="0"/>
          <w:color w:val="000000"/>
          <w:sz w:val="28"/>
        </w:rPr>
        <w:t>Deep learning for the physical layer has also produced important work on autoencoder communication systems. These studies show that a transmitter and receiver can be trained end to end over a differentiable or simulated channel. In this thesis, the autoencoder idea is used not as a complete replacement for BIBCM-ID but as an investigation of whether learned modulation can improve robustness under PA nonlinearity, CFO, fading, and ISI.</w:t>
      </w:r>
    </w:p>
    <w:p>
      <w:r>
        <w:rPr>
          <w:rFonts w:ascii="Times New Roman" w:hAnsi="Times New Roman" w:eastAsia="Times New Roman"/>
          <w:b w:val="0"/>
          <w:i w:val="0"/>
          <w:color w:val="000000"/>
          <w:sz w:val="28"/>
        </w:rPr>
        <w:t>In the analysis of BIBCM-ID system design and thesis positioning,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BIBCM-ID system design and thesis positioning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BIBCM-ID system design and thesis positioning.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BIBCM-ID system design and thesis positioning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BIBCM-ID system design and thesis positioning,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BIBCM-ID system design and thesis positioning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BIBCM-ID system design and thesis positioning,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BIBCM-ID system design and thesis positioning,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BIBCM-ID system design and thesis positioning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BIBCM-ID system design and thesis positioning.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BIBCM-ID system design and thesis positioning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BIBCM-ID system design and thesis positioning,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BIBCM-ID system design and thesis positioning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BIBCM-ID system design and thesis positioning,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BIBCM-ID system design and thesis positioning,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BIBCM-ID system design and thesis positioning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BIBCM-ID system design and thesis positioning.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BIBCM-ID system design and thesis positioning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BIBCM-ID system design and thesis positioning,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BIBCM-ID system design and thesis positioning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BIBCM-ID system design and thesis positioning,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BIBCM-ID system design and thesis positioning,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BIBCM-ID system design and thesis positioning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BIBCM-ID system design and thesis positioning.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BIBCM-ID system design and thesis positioning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BIBCM-ID system design and thesis positioning,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BIBCM-ID system design and thesis positioning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BIBCM-ID system design and thesis positioning,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BIBCM-ID system design and thesis positioning,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BIBCM-ID system design and thesis positioning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BIBCM-ID system design and thesis positioning.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BIBCM-ID system design and thesis positioning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BIBCM-ID system design and thesis positioning,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BIBCM-ID system design and thesis positioning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BIBCM-ID system design and thesis positioning,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BIBCM-ID system design and thesis positioning,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BIBCM-ID system design and thesis positioning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BIBCM-ID system design and thesis positioning.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BIBCM-ID system design and thesis positioning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BIBCM-ID system design and thesis positioning,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BIBCM-ID system design and thesis positioning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BIBCM-ID system design and thesis positioning,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BIBCM-ID system design and thesis positioning,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BIBCM-ID system design and thesis positioning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BIBCM-ID system design and thesis positioning.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BIBCM-ID system design and thesis positioning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BIBCM-ID system design and thesis positioning,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BIBCM-ID system design and thesis positioning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BIBCM-ID system design and thesis positioning,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BIBCM-ID system design and thesis positioning,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BIBCM-ID system design and thesis positioning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BIBCM-ID system design and thesis positioning.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BIBCM-ID system design and thesis positioning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BIBCM-ID system design and thesis positioning,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BIBCM-ID system design and thesis positioning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BIBCM-ID system design and thesis positioning,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BIBCM-ID system design and thesis positioning,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BIBCM-ID system design and thesis positioning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BIBCM-ID system design and thesis positioning.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BIBCM-ID system design and thesis positioning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BIBCM-ID system design and thesis positioning,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BIBCM-ID system design and thesis positioning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BIBCM-ID system design and thesis positioning,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BIBCM-ID system design and thesis positioning,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BIBCM-ID system design and thesis positioning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BIBCM-ID system design and thesis positioning.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BIBCM-ID system design and thesis positioning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BIBCM-ID system design and thesis positioning,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BIBCM-ID system design and thesis positioning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BIBCM-ID system design and thesis positioning,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BIBCM-ID system design and thesis positioning,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BIBCM-ID system design and thesis positioning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BIBCM-ID system design and thesis positioning.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BIBCM-ID system design and thesis positioning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BIBCM-ID system design and thesis positioning,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BIBCM-ID system design and thesis positioning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BIBCM-ID system design and thesis positioning,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BIBCM-ID system design and thesis positioning,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pPr>
        <w:pStyle w:val="Heading2"/>
        <w:ind w:firstLine="0"/>
      </w:pPr>
      <w:r>
        <w:rPr>
          <w:rFonts w:ascii="Times New Roman" w:hAnsi="Times New Roman" w:eastAsia="Times New Roman"/>
          <w:b w:val="0"/>
          <w:i w:val="0"/>
          <w:color w:val="000000"/>
          <w:sz w:val="28"/>
        </w:rPr>
        <w:t>1.5. Soft-Information Reliability in BIBCM-ID</w:t>
      </w:r>
    </w:p>
    <w:p>
      <w:r>
        <w:rPr>
          <w:rFonts w:ascii="Times New Roman" w:hAnsi="Times New Roman" w:eastAsia="Times New Roman"/>
          <w:b w:val="0"/>
          <w:i w:val="0"/>
          <w:color w:val="000000"/>
          <w:sz w:val="28"/>
        </w:rPr>
        <w:t>A central internal variable of a BIBCM-ID receiver is not the hard bit decision but the reliability attached to each bit. This reliability is usually represented by an LLR. A positive LLR favors one bit value, a negative LLR favors the other, and the magnitude indicates confidence. In an iterative receiver, the magnitude is as important as the sign because it determines how strongly later blocks trust the message.</w:t>
      </w:r>
    </w:p>
    <w:p>
      <w:r>
        <w:rPr>
          <w:rFonts w:ascii="Times New Roman" w:hAnsi="Times New Roman" w:eastAsia="Times New Roman"/>
          <w:b w:val="0"/>
          <w:i w:val="0"/>
          <w:color w:val="000000"/>
          <w:sz w:val="28"/>
        </w:rPr>
        <w:t>If the channel model is correct, LLR computation has a clear probabilistic meaning. If the channel model is mismatched, the same formula may produce overconfident or underconfident values. For example, a demapper that ignores PA compression may treat a distorted outer constellation point as if it were produced by Gaussian noise only. The resulting LLR may be biased. When this biased information is passed to the LDPC decoder, the decoder may reinforce an incorrect belief.</w:t>
      </w:r>
    </w:p>
    <w:p>
      <w:r>
        <w:rPr>
          <w:rFonts w:ascii="Times New Roman" w:hAnsi="Times New Roman" w:eastAsia="Times New Roman"/>
          <w:b w:val="0"/>
          <w:i w:val="0"/>
          <w:color w:val="000000"/>
          <w:sz w:val="28"/>
        </w:rPr>
        <w:t>This reliability problem motivates both research directions of the thesis. In channel decoding, the ANN check-node update attempts to improve or approximate the reliability message generated inside the LDPC graph. In modulation, the autoencoder attempts to create a signal representation that is easier to detect reliably under non-ideal channels. Both directions are therefore connected by the same underlying question: how can the system produce more useful soft information?</w:t>
      </w:r>
    </w:p>
    <w:p>
      <w:r>
        <w:rPr>
          <w:rFonts w:ascii="Times New Roman" w:hAnsi="Times New Roman" w:eastAsia="Times New Roman"/>
          <w:b w:val="0"/>
          <w:i w:val="0"/>
          <w:color w:val="000000"/>
          <w:sz w:val="28"/>
        </w:rPr>
        <w:t>The interleaver also affects soft-information reliability, but in a different way. It does not compute reliability; it changes the dependence pattern between bits. A well-designed interleaver can reduce adverse correlation and distribute unreliable bits more evenly. Nevertheless, because the present thesis does not design a new interleaver, the reliability-improvement effort is directed toward modulation and decoding.</w:t>
      </w:r>
    </w:p>
    <w:p>
      <w:r>
        <w:rPr>
          <w:rFonts w:ascii="Times New Roman" w:hAnsi="Times New Roman" w:eastAsia="Times New Roman"/>
          <w:b w:val="0"/>
          <w:i w:val="0"/>
          <w:color w:val="000000"/>
          <w:sz w:val="28"/>
        </w:rPr>
        <w:t>A technically consistent thesis separates message accuracy from final BER. BER is the final measure, but it does not explain why a method works. A neural demapper or neural decoder may reduce BER because it improves reliability calibration, because it regularizes overconfident messages, because it changes the effective decision boundary, or because it overfits to a tested condition. The analysis in this thesis interprets BER together with model structure and channel assumptions.</w:t>
      </w:r>
    </w:p>
    <w:p>
      <w:r>
        <w:rPr>
          <w:rFonts w:ascii="Times New Roman" w:hAnsi="Times New Roman" w:eastAsia="Times New Roman"/>
          <w:b w:val="0"/>
          <w:i w:val="0"/>
          <w:color w:val="000000"/>
          <w:sz w:val="28"/>
        </w:rPr>
        <w:t>The distinction between intrinsic and extrinsic information is also important. The demapper starts from received samples and may use a priori information from the decoder. The decoder receives demapper output and returns extrinsic information that should not simply repeat the same evidence. If the same information is counted multiple times, the iterative loop can become overconfident. This issue is closely related to short cycles in LDPC graphs and to interleaver design in BIBCM-ID.</w:t>
      </w:r>
    </w:p>
    <w:p>
      <w:r>
        <w:rPr>
          <w:rFonts w:ascii="Times New Roman" w:hAnsi="Times New Roman" w:eastAsia="Times New Roman"/>
          <w:b w:val="0"/>
          <w:i w:val="0"/>
          <w:color w:val="000000"/>
          <w:sz w:val="28"/>
        </w:rPr>
        <w:t>Deep learning can help with reliability when the training objective reflects reliability. If a network is trained only for hard classification, it may output probabilities that are not calibrated. For BIBCM-ID, a soft-output network can be trained or post-processed so that its output magnitude has meaning. This requirement is one reason why the thesis treats autoencoder modulation as a separate study rather than claiming immediate BIBCM-ID integration.</w:t>
      </w:r>
    </w:p>
    <w:p>
      <w:r>
        <w:rPr>
          <w:rFonts w:ascii="Times New Roman" w:hAnsi="Times New Roman" w:eastAsia="Times New Roman"/>
          <w:b w:val="0"/>
          <w:i w:val="0"/>
          <w:color w:val="000000"/>
          <w:sz w:val="28"/>
        </w:rPr>
        <w:t>A practical research path is to start with component-level improvements, then connect them through calibrated interfaces. The ANN-LDPC work is already aligned with message-passing because it outputs a CN message. The autoencoder modulation work still needs a soft-output interface compatible with an iterative decoder. Once both interfaces are defined, a future study can evaluate the complete BIBCM-ID chain.</w:t>
      </w:r>
    </w:p>
    <w:p>
      <w:pPr>
        <w:spacing w:before="120" w:after="120"/>
        <w:ind w:firstLine="0"/>
        <w:jc w:val="center"/>
      </w:pPr>
      <m:oMathPara>
        <m:oMath>
          <m:r>
            <m:t>L(b_k | y) = log [ P(b_k = 1 | y) / P(b_k = 0 | y) ]</m:t>
          </m:r>
        </m:oMath>
      </m:oMathPara>
      <w:r>
        <w:rPr>
          <w:rFonts w:ascii="Times New Roman" w:hAnsi="Times New Roman" w:eastAsia="Times New Roman"/>
          <w:b w:val="0"/>
          <w:i w:val="0"/>
          <w:color w:val="000000"/>
          <w:sz w:val="28"/>
        </w:rPr>
        <w:t xml:space="preserve">        (1.4)</w:t>
      </w:r>
    </w:p>
    <w:p>
      <w:r>
        <w:rPr>
          <w:rFonts w:ascii="Times New Roman" w:hAnsi="Times New Roman" w:eastAsia="Times New Roman"/>
          <w:b w:val="0"/>
          <w:i w:val="0"/>
          <w:color w:val="000000"/>
          <w:sz w:val="28"/>
        </w:rPr>
        <w:t>Equation (1.4) defines the log-likelihood ratio of bit b_k given the received observation y. The sign of the LLR indicates the more likely bit value, while the magnitude represents confidence. In iterative decoding, this magnitude is required to be interpreted carefully because overconfident wrong information can be more detrimental than weak information.</w:t>
      </w:r>
    </w:p>
    <w:p>
      <w:pPr>
        <w:spacing w:before="120" w:after="120"/>
        <w:ind w:firstLine="0"/>
        <w:jc w:val="center"/>
      </w:pPr>
      <m:oMathPara>
        <m:oMath>
          <m:r>
            <m:t>L_E = L_APP − L_A</m:t>
          </m:r>
        </m:oMath>
      </m:oMathPara>
      <w:r>
        <w:rPr>
          <w:rFonts w:ascii="Times New Roman" w:hAnsi="Times New Roman" w:eastAsia="Times New Roman"/>
          <w:b w:val="0"/>
          <w:i w:val="0"/>
          <w:color w:val="000000"/>
          <w:sz w:val="28"/>
        </w:rPr>
        <w:t xml:space="preserve">        (1.5)</w:t>
      </w:r>
    </w:p>
    <w:p>
      <w:r>
        <w:rPr>
          <w:rFonts w:ascii="Times New Roman" w:hAnsi="Times New Roman" w:eastAsia="Times New Roman"/>
          <w:b w:val="0"/>
          <w:i w:val="0"/>
          <w:color w:val="000000"/>
          <w:sz w:val="28"/>
        </w:rPr>
        <w:t>Equation (1.5) expresses the extrinsic-information principle. A receiver block should pass new information to the next block, not simply return the same evidence it received. This principle is one reason interleaving is important in BIBCM-ID: it helps reduce statistical dependence between exchanged messages.</w:t>
      </w:r>
    </w:p>
    <w:p>
      <w:pPr>
        <w:spacing w:before="120" w:after="120"/>
        <w:ind w:firstLine="0"/>
        <w:jc w:val="center"/>
      </w:pPr>
      <m:oMathPara>
        <m:oMath>
          <m:r>
            <m:t>L_D^{(t)} = D( L_C + Π^{-1}(L_M^{(t)}) )</m:t>
          </m:r>
        </m:oMath>
      </m:oMathPara>
      <w:r>
        <w:rPr>
          <w:rFonts w:ascii="Times New Roman" w:hAnsi="Times New Roman" w:eastAsia="Times New Roman"/>
          <w:b w:val="0"/>
          <w:i w:val="0"/>
          <w:color w:val="000000"/>
          <w:sz w:val="28"/>
        </w:rPr>
        <w:t xml:space="preserve">        (1.6)</w:t>
      </w:r>
    </w:p>
    <w:p>
      <w:r>
        <w:rPr>
          <w:rFonts w:ascii="Times New Roman" w:hAnsi="Times New Roman" w:eastAsia="Times New Roman"/>
          <w:b w:val="0"/>
          <w:i w:val="0"/>
          <w:color w:val="000000"/>
          <w:sz w:val="28"/>
        </w:rPr>
        <w:t>Equation (1.6) gives a compact view of one decoding iteration. The decoder D receives channel/code reliability and deinterleaved demapper messages at iteration t. Its output then becomes new extrinsic information for the next demapping step.</w:t>
      </w:r>
    </w:p>
    <w:p>
      <w:pPr>
        <w:spacing w:before="120" w:after="120"/>
        <w:ind w:firstLine="0"/>
        <w:jc w:val="center"/>
      </w:pPr>
      <m:oMathPara>
        <m:oMath>
          <m:r>
            <m:t>L_M^{(t+1)} = M( y, Π(L_D^{(t)}) )</m:t>
          </m:r>
        </m:oMath>
      </m:oMathPara>
      <w:r>
        <w:rPr>
          <w:rFonts w:ascii="Times New Roman" w:hAnsi="Times New Roman" w:eastAsia="Times New Roman"/>
          <w:b w:val="0"/>
          <w:i w:val="0"/>
          <w:color w:val="000000"/>
          <w:sz w:val="28"/>
        </w:rPr>
        <w:t xml:space="preserve">        (1.7)</w:t>
      </w:r>
    </w:p>
    <w:p>
      <w:r>
        <w:rPr>
          <w:rFonts w:ascii="Times New Roman" w:hAnsi="Times New Roman" w:eastAsia="Times New Roman"/>
          <w:b w:val="0"/>
          <w:i w:val="0"/>
          <w:color w:val="000000"/>
          <w:sz w:val="28"/>
        </w:rPr>
        <w:t>Equation (1.7) shows the feedback direction from decoder to demapper. The demapper M uses the received observation y and interleaved a priori information to produce updated bit reliabilities.</w:t>
      </w:r>
    </w:p>
    <w:p>
      <w:pPr>
        <w:spacing w:before="120" w:after="120"/>
        <w:ind w:firstLine="0"/>
        <w:jc w:val="center"/>
      </w:pPr>
      <m:oMathPara>
        <m:oMath>
          <m:r>
            <m:t>BER = (1/N_b) Σ_{k=1}^{N_b} 1{ b̂_k ≠ b_k }</m:t>
          </m:r>
        </m:oMath>
      </m:oMathPara>
      <w:r>
        <w:rPr>
          <w:rFonts w:ascii="Times New Roman" w:hAnsi="Times New Roman" w:eastAsia="Times New Roman"/>
          <w:b w:val="0"/>
          <w:i w:val="0"/>
          <w:color w:val="000000"/>
          <w:sz w:val="28"/>
        </w:rPr>
        <w:t xml:space="preserve">        (1.8)</w:t>
      </w:r>
    </w:p>
    <w:p>
      <w:r>
        <w:rPr>
          <w:rFonts w:ascii="Times New Roman" w:hAnsi="Times New Roman" w:eastAsia="Times New Roman"/>
          <w:b w:val="0"/>
          <w:i w:val="0"/>
          <w:color w:val="000000"/>
          <w:sz w:val="28"/>
        </w:rPr>
        <w:t>Equation (1.8) defines the BER used throughout the thesis. Although BER is the final performance metric, it is required to be interpreted together with the number of simulated bits and the channel scenario.</w:t>
      </w:r>
    </w:p>
    <w:p>
      <w:pPr>
        <w:pStyle w:val="Heading2"/>
        <w:ind w:firstLine="0"/>
      </w:pPr>
      <w:r>
        <w:rPr>
          <w:rFonts w:ascii="Times New Roman" w:hAnsi="Times New Roman" w:eastAsia="Times New Roman"/>
          <w:b w:val="0"/>
          <w:i w:val="0"/>
          <w:color w:val="000000"/>
          <w:sz w:val="28"/>
        </w:rPr>
        <w:t>1.5. Chapter Summary</w:t>
      </w:r>
    </w:p>
    <w:p>
      <w:r>
        <w:rPr>
          <w:rFonts w:ascii="Times New Roman" w:hAnsi="Times New Roman" w:eastAsia="Times New Roman"/>
          <w:b w:val="0"/>
          <w:i w:val="0"/>
          <w:color w:val="000000"/>
          <w:sz w:val="28"/>
        </w:rPr>
        <w:t>This chapter has defined the research boundary. The thesis studies deep learning for modulation and LDPC decoding, while treating interleaving as an essential but not newly designed component. The next chapter focuses on the ANN-assisted LDPC decoding direction.</w:t>
      </w:r>
    </w:p>
    <w:p>
      <w:r>
        <w:br w:type="page"/>
      </w:r>
    </w:p>
    <w:p>
      <w:pPr>
        <w:pStyle w:val="Heading1"/>
        <w:ind w:firstLine="0"/>
      </w:pPr>
      <w:r>
        <w:rPr>
          <w:rFonts w:ascii="Times New Roman" w:hAnsi="Times New Roman" w:eastAsia="Times New Roman"/>
          <w:b w:val="0"/>
          <w:i w:val="0"/>
          <w:color w:val="000000"/>
          <w:sz w:val="28"/>
        </w:rPr>
        <w:t>CHAPTER 2. ANN-ASSISTED LDPC DECODING</w:t>
      </w:r>
    </w:p>
    <w:p>
      <w:pPr>
        <w:pStyle w:val="Heading2"/>
        <w:ind w:firstLine="0"/>
      </w:pPr>
      <w:r>
        <w:rPr>
          <w:rFonts w:ascii="Times New Roman" w:hAnsi="Times New Roman" w:eastAsia="Times New Roman"/>
          <w:b w:val="0"/>
          <w:i w:val="0"/>
          <w:color w:val="000000"/>
          <w:sz w:val="28"/>
        </w:rPr>
        <w:t>2.1. LDPC Decoding and the Check-Node Update</w:t>
      </w:r>
    </w:p>
    <w:p>
      <w:r>
        <w:rPr>
          <w:rFonts w:ascii="Times New Roman" w:hAnsi="Times New Roman" w:eastAsia="Times New Roman"/>
          <w:b w:val="0"/>
          <w:i w:val="0"/>
          <w:color w:val="000000"/>
          <w:sz w:val="28"/>
        </w:rPr>
        <w:t>LDPC decoding is usually described on a Tanner graph containing variable nodes and check nodes. Variable nodes represent code bits, while check nodes represent parity constraints. In each iteration, messages are exchanged along graph edges. The VN update combines channel reliability with incoming check-node messages. The CN update combines incoming variable-node messages to produce parity-consistency information.</w:t>
      </w:r>
    </w:p>
    <w:p>
      <w:r>
        <w:rPr>
          <w:rFonts w:ascii="Times New Roman" w:hAnsi="Times New Roman" w:eastAsia="Times New Roman"/>
          <w:b w:val="0"/>
          <w:i w:val="0"/>
          <w:color w:val="000000"/>
          <w:sz w:val="28"/>
        </w:rPr>
        <w:t>The Sum-Product Algorithm is the classical probabilistic decoding method. In the LLR domain, the CN update requires nonlinear transformations involving tanh or equivalent logarithmic functions. These operations are accurate but costly in hardware. In a high-throughput decoder, millions of CN updates may be computed per second. Reducing the cost of this operation is therefore a practical engineering problem.</w:t>
      </w:r>
    </w:p>
    <w:p>
      <w:r>
        <w:rPr>
          <w:rFonts w:ascii="Times New Roman" w:hAnsi="Times New Roman" w:eastAsia="Times New Roman"/>
          <w:b w:val="0"/>
          <w:i w:val="0"/>
          <w:color w:val="000000"/>
          <w:sz w:val="28"/>
        </w:rPr>
        <w:t>Min-Sum reduces this cost by using the sign product and the minimum magnitude of incoming messages. It captures the dominant behavior of the CN update but ignores the nonlinear correction contained in SPA. Normalized and offset variants add empirical correction factors, but the correction is still fixed. The ANN approach can be viewed as a learnable correction function.</w:t>
      </w:r>
    </w:p>
    <w:p>
      <w:pPr>
        <w:spacing w:before="120" w:after="120"/>
        <w:ind w:firstLine="0"/>
        <w:jc w:val="center"/>
      </w:pPr>
      <m:oMathPara>
        <m:oMath>
          <m:r>
            <m:t>H c^T = 0</m:t>
          </m:r>
        </m:oMath>
      </m:oMathPara>
      <w:r>
        <w:rPr>
          <w:rFonts w:ascii="Times New Roman" w:hAnsi="Times New Roman" w:eastAsia="Times New Roman"/>
          <w:b w:val="0"/>
          <w:i w:val="0"/>
          <w:color w:val="000000"/>
          <w:sz w:val="28"/>
        </w:rPr>
        <w:t xml:space="preserve">        (2.1)</w:t>
      </w:r>
    </w:p>
    <w:p>
      <w:r>
        <w:rPr>
          <w:rFonts w:ascii="Times New Roman" w:hAnsi="Times New Roman" w:eastAsia="Times New Roman"/>
          <w:b w:val="0"/>
          <w:i w:val="0"/>
          <w:color w:val="000000"/>
          <w:sz w:val="28"/>
        </w:rPr>
        <w:t>Equation (2.1) is the parity-check condition for an LDPC code. The sparse parity-check matrix H defines the Tanner graph. A valid codeword c should satisfy all parity constraints. Decoding can therefore be interpreted as the process of finding the most likely codeword that satisfies these constraints.</w:t>
      </w:r>
    </w:p>
    <w:p>
      <w:pPr>
        <w:spacing w:before="120" w:after="120"/>
        <w:ind w:firstLine="0"/>
        <w:jc w:val="center"/>
      </w:pPr>
      <m:oMathPara>
        <m:oMath>
          <m:r>
            <m:t>L_j = log [ P(y_j | c_j = 1) / P(y_j | c_j = 0) ]</m:t>
          </m:r>
        </m:oMath>
      </m:oMathPara>
      <w:r>
        <w:rPr>
          <w:rFonts w:ascii="Times New Roman" w:hAnsi="Times New Roman" w:eastAsia="Times New Roman"/>
          <w:b w:val="0"/>
          <w:i w:val="0"/>
          <w:color w:val="000000"/>
          <w:sz w:val="28"/>
        </w:rPr>
        <w:t xml:space="preserve">        (2.2)</w:t>
      </w:r>
    </w:p>
    <w:p>
      <w:r>
        <w:rPr>
          <w:rFonts w:ascii="Times New Roman" w:hAnsi="Times New Roman" w:eastAsia="Times New Roman"/>
          <w:b w:val="0"/>
          <w:i w:val="0"/>
          <w:color w:val="000000"/>
          <w:sz w:val="28"/>
        </w:rPr>
        <w:t>Equation (2.2) gives the channel LLR used to initialize the LDPC decoder. For BPSK over AWGN, this LLR is proportional to the received sample and inversely proportional to the noise variance. The exact scaling affects message magnitudes and therefore iterative convergence.</w:t>
      </w:r>
    </w:p>
    <w:p>
      <w:pPr>
        <w:spacing w:before="120" w:after="120"/>
        <w:ind w:firstLine="0"/>
        <w:jc w:val="center"/>
      </w:pPr>
      <m:oMathPara>
        <m:oMath>
          <m:r>
            <m:t>q_{j→i} = L_j + Σ_{i'∈C(j)\i} r_{i'→j}</m:t>
          </m:r>
        </m:oMath>
      </m:oMathPara>
      <w:r>
        <w:rPr>
          <w:rFonts w:ascii="Times New Roman" w:hAnsi="Times New Roman" w:eastAsia="Times New Roman"/>
          <w:b w:val="0"/>
          <w:i w:val="0"/>
          <w:color w:val="000000"/>
          <w:sz w:val="28"/>
        </w:rPr>
        <w:t xml:space="preserve">        (2.3)</w:t>
      </w:r>
    </w:p>
    <w:p>
      <w:r>
        <w:rPr>
          <w:rFonts w:ascii="Times New Roman" w:hAnsi="Times New Roman" w:eastAsia="Times New Roman"/>
          <w:b w:val="0"/>
          <w:i w:val="0"/>
          <w:color w:val="000000"/>
          <w:sz w:val="28"/>
        </w:rPr>
        <w:t>Equation (2.3) is the variable-node update in the LLR domain. The message from variable node j to check node i is the channel reliability plus all incoming check-node messages except the one from check node i. This exclusion is necessary to preserve the extrinsic-information principle.</w:t>
      </w:r>
    </w:p>
    <w:p>
      <w:pPr>
        <w:spacing w:before="120" w:after="120"/>
        <w:ind w:firstLine="0"/>
        <w:jc w:val="center"/>
      </w:pPr>
      <m:oMathPara>
        <m:oMath>
          <m:r>
            <m:t>r_{i→j} = 2 tanh^{-1} ∏_{j'∈V(i)\j} tanh(q_{j'→i}/2)</m:t>
          </m:r>
        </m:oMath>
      </m:oMathPara>
      <w:r>
        <w:rPr>
          <w:rFonts w:ascii="Times New Roman" w:hAnsi="Times New Roman" w:eastAsia="Times New Roman"/>
          <w:b w:val="0"/>
          <w:i w:val="0"/>
          <w:color w:val="000000"/>
          <w:sz w:val="28"/>
        </w:rPr>
        <w:t xml:space="preserve">        (2.4)</w:t>
      </w:r>
    </w:p>
    <w:p>
      <w:r>
        <w:rPr>
          <w:rFonts w:ascii="Times New Roman" w:hAnsi="Times New Roman" w:eastAsia="Times New Roman"/>
          <w:b w:val="0"/>
          <w:i w:val="0"/>
          <w:color w:val="000000"/>
          <w:sz w:val="28"/>
        </w:rPr>
        <w:t>Equation (2.4) is the SPA check-node update. It is accurate but computationally expensive because it contains hyperbolic tangent and inverse hyperbolic tangent operations. This is the main mathematical motivation for replacing or approximating the CN update by a compact ANN.</w:t>
      </w:r>
    </w:p>
    <w:p>
      <w:pPr>
        <w:spacing w:before="120" w:after="120"/>
        <w:ind w:firstLine="0"/>
        <w:jc w:val="center"/>
      </w:pPr>
      <m:oMathPara>
        <m:oMath>
          <m:r>
            <m:t>r_{i→j}^{MS} = ∏ sign(q_{j'→i}) · min |q_{j'→i}|</m:t>
          </m:r>
        </m:oMath>
      </m:oMathPara>
      <w:r>
        <w:rPr>
          <w:rFonts w:ascii="Times New Roman" w:hAnsi="Times New Roman" w:eastAsia="Times New Roman"/>
          <w:b w:val="0"/>
          <w:i w:val="0"/>
          <w:color w:val="000000"/>
          <w:sz w:val="28"/>
        </w:rPr>
        <w:t xml:space="preserve">        (2.5)</w:t>
      </w:r>
    </w:p>
    <w:p>
      <w:r>
        <w:rPr>
          <w:rFonts w:ascii="Times New Roman" w:hAnsi="Times New Roman" w:eastAsia="Times New Roman"/>
          <w:b w:val="0"/>
          <w:i w:val="0"/>
          <w:color w:val="000000"/>
          <w:sz w:val="28"/>
        </w:rPr>
        <w:t>Equation (2.5) shows the Min-Sum approximation. It keeps the sign product and minimum magnitude behavior of SPA, but discards nonlinear correction terms. This greatly reduces complexity but can degrade decoding performance.</w:t>
      </w:r>
    </w:p>
    <w:p>
      <w:pPr>
        <w:spacing w:before="120" w:after="120"/>
        <w:ind w:firstLine="0"/>
        <w:jc w:val="center"/>
      </w:pPr>
      <m:oMathPara>
        <m:oMath>
          <m:r>
            <m:t>r_{i→j}^{NMS} = α r_{i→j}^{MS},     0 &lt; α ≤ 1</m:t>
          </m:r>
        </m:oMath>
      </m:oMathPara>
      <w:r>
        <w:rPr>
          <w:rFonts w:ascii="Times New Roman" w:hAnsi="Times New Roman" w:eastAsia="Times New Roman"/>
          <w:b w:val="0"/>
          <w:i w:val="0"/>
          <w:color w:val="000000"/>
          <w:sz w:val="28"/>
        </w:rPr>
        <w:t xml:space="preserve">        (2.6)</w:t>
      </w:r>
    </w:p>
    <w:p>
      <w:r>
        <w:rPr>
          <w:rFonts w:ascii="Times New Roman" w:hAnsi="Times New Roman" w:eastAsia="Times New Roman"/>
          <w:b w:val="0"/>
          <w:i w:val="0"/>
          <w:color w:val="000000"/>
          <w:sz w:val="28"/>
        </w:rPr>
        <w:t>Equation (2.6) gives the normalized Min-Sum correction. The scalar α reduces overestimated message magnitudes and partially compensates for the approximation error of Min-Sum.</w:t>
      </w:r>
    </w:p>
    <w:p>
      <w:pPr>
        <w:spacing w:before="120" w:after="120"/>
        <w:ind w:firstLine="0"/>
        <w:jc w:val="center"/>
      </w:pPr>
      <m:oMathPara>
        <m:oMath>
          <m:r>
            <m:t>r_{i→j}^{OMS} = sign(r_{i→j}^{MS}) max(|r_{i→j}^{MS}| − β, 0)</m:t>
          </m:r>
        </m:oMath>
      </m:oMathPara>
      <w:r>
        <w:rPr>
          <w:rFonts w:ascii="Times New Roman" w:hAnsi="Times New Roman" w:eastAsia="Times New Roman"/>
          <w:b w:val="0"/>
          <w:i w:val="0"/>
          <w:color w:val="000000"/>
          <w:sz w:val="28"/>
        </w:rPr>
        <w:t xml:space="preserve">        (2.7)</w:t>
      </w:r>
    </w:p>
    <w:p>
      <w:r>
        <w:rPr>
          <w:rFonts w:ascii="Times New Roman" w:hAnsi="Times New Roman" w:eastAsia="Times New Roman"/>
          <w:b w:val="0"/>
          <w:i w:val="0"/>
          <w:color w:val="000000"/>
          <w:sz w:val="28"/>
        </w:rPr>
        <w:t>Equation (2.7) gives the offset Min-Sum correction. The offset β subtracts a fixed reliability margin from the Min-Sum magnitude.</w:t>
      </w:r>
    </w:p>
    <w:p>
      <w:pPr>
        <w:spacing w:before="120" w:after="120"/>
        <w:ind w:firstLine="0"/>
        <w:jc w:val="center"/>
      </w:pPr>
      <m:oMathPara>
        <m:oMath>
          <m:r>
            <m:t>L_j^{APP} = L_j + Σ_{i∈C(j)} r_{i→j}</m:t>
          </m:r>
        </m:oMath>
      </m:oMathPara>
      <w:r>
        <w:rPr>
          <w:rFonts w:ascii="Times New Roman" w:hAnsi="Times New Roman" w:eastAsia="Times New Roman"/>
          <w:b w:val="0"/>
          <w:i w:val="0"/>
          <w:color w:val="000000"/>
          <w:sz w:val="28"/>
        </w:rPr>
        <w:t xml:space="preserve">        (2.8)</w:t>
      </w:r>
    </w:p>
    <w:p>
      <w:r>
        <w:rPr>
          <w:rFonts w:ascii="Times New Roman" w:hAnsi="Times New Roman" w:eastAsia="Times New Roman"/>
          <w:b w:val="0"/>
          <w:i w:val="0"/>
          <w:color w:val="000000"/>
          <w:sz w:val="28"/>
        </w:rPr>
        <w:t>Equation (2.8) defines the a posteriori LLR used for hard decision after an iteration.</w:t>
      </w:r>
    </w:p>
    <w:p>
      <w:pPr>
        <w:spacing w:before="120" w:after="120"/>
        <w:ind w:firstLine="0"/>
        <w:jc w:val="center"/>
      </w:pPr>
      <m:oMathPara>
        <m:oMath>
          <m:r>
            <m:t>ĉ_j = 1 if L_j^{APP} ≥ 0, otherwise ĉ_j = 0</m:t>
          </m:r>
        </m:oMath>
      </m:oMathPara>
      <w:r>
        <w:rPr>
          <w:rFonts w:ascii="Times New Roman" w:hAnsi="Times New Roman" w:eastAsia="Times New Roman"/>
          <w:b w:val="0"/>
          <w:i w:val="0"/>
          <w:color w:val="000000"/>
          <w:sz w:val="28"/>
        </w:rPr>
        <w:t xml:space="preserve">        (2.9)</w:t>
      </w:r>
    </w:p>
    <w:p>
      <w:r>
        <w:rPr>
          <w:rFonts w:ascii="Times New Roman" w:hAnsi="Times New Roman" w:eastAsia="Times New Roman"/>
          <w:b w:val="0"/>
          <w:i w:val="0"/>
          <w:color w:val="000000"/>
          <w:sz w:val="28"/>
        </w:rPr>
        <w:t>Equation (2.9) gives the hard decision rule under the LLR sign convention used in this thesis.</w:t>
      </w:r>
    </w:p>
    <w:p>
      <w:pPr>
        <w:spacing w:before="120" w:after="120"/>
        <w:ind w:firstLine="0"/>
        <w:jc w:val="center"/>
      </w:pPr>
      <m:oMathPara>
        <m:oMath>
          <m:r>
            <m:t>s = H ĉ^T</m:t>
          </m:r>
        </m:oMath>
      </m:oMathPara>
      <w:r>
        <w:rPr>
          <w:rFonts w:ascii="Times New Roman" w:hAnsi="Times New Roman" w:eastAsia="Times New Roman"/>
          <w:b w:val="0"/>
          <w:i w:val="0"/>
          <w:color w:val="000000"/>
          <w:sz w:val="28"/>
        </w:rPr>
        <w:t xml:space="preserve">        (2.10)</w:t>
      </w:r>
    </w:p>
    <w:p>
      <w:r>
        <w:rPr>
          <w:rFonts w:ascii="Times New Roman" w:hAnsi="Times New Roman" w:eastAsia="Times New Roman"/>
          <w:b w:val="0"/>
          <w:i w:val="0"/>
          <w:color w:val="000000"/>
          <w:sz w:val="28"/>
        </w:rPr>
        <w:t>Equation (2.10) defines the syndrome vector. Decoding is successful when all syndrome components are zero.</w:t>
      </w:r>
    </w:p>
    <w:p>
      <w:pPr>
        <w:pStyle w:val="Heading2"/>
        <w:ind w:firstLine="0"/>
      </w:pPr>
      <w:r>
        <w:rPr>
          <w:rFonts w:ascii="Times New Roman" w:hAnsi="Times New Roman" w:eastAsia="Times New Roman"/>
          <w:b w:val="0"/>
          <w:i w:val="0"/>
          <w:color w:val="000000"/>
          <w:sz w:val="28"/>
        </w:rPr>
        <w:t>2.2. ANN Model from the LDPC Manuscript</w:t>
      </w:r>
    </w:p>
    <w:p>
      <w:r>
        <w:rPr>
          <w:rFonts w:ascii="Times New Roman" w:hAnsi="Times New Roman" w:eastAsia="Times New Roman"/>
          <w:b w:val="0"/>
          <w:i w:val="0"/>
          <w:color w:val="000000"/>
          <w:sz w:val="28"/>
        </w:rPr>
        <w:t>The Publication 1 manuscript proposes a multilayer perceptron for calculating CN update messages. The model is deliberately compact. It uses incoming LLR or VN-to-CN messages as input and produces the CN-to-VN update message as output. The reported example contains a dense hidden layer with eight units and one output unit, for a total of 49 trainable parameters.</w:t>
      </w:r>
    </w:p>
    <w:p>
      <w:r>
        <w:rPr>
          <w:rFonts w:ascii="Times New Roman" w:hAnsi="Times New Roman" w:eastAsia="Times New Roman"/>
          <w:b w:val="0"/>
          <w:i w:val="0"/>
          <w:color w:val="000000"/>
          <w:sz w:val="28"/>
        </w:rPr>
        <w:t>This compact architecture is relevant. A large neural decoder might improve a simulation curve but would be difficult to justify in hardware. A compact MLP can be evaluated as a local replacement for a nonlinear function. It can be reused across many check nodes with the same degree and can be quantized or pipelined for efficient implementation.</w:t>
      </w:r>
    </w:p>
    <w:p>
      <w:r>
        <w:rPr>
          <w:rFonts w:ascii="Times New Roman" w:hAnsi="Times New Roman" w:eastAsia="Times New Roman"/>
          <w:b w:val="0"/>
          <w:i w:val="0"/>
          <w:color w:val="000000"/>
          <w:sz w:val="28"/>
        </w:rPr>
        <w:t>The activation function used in the hidden layer is ReLU. This is simpler than tanh/log and is commonly used because it reduces vanishing-gradient problems during training. In hardware, ReLU is also simple because it is essentially a comparison with zero. The main cost of the MLP is therefore multiply-add operations, not nonlinear transcendental functions.</w:t>
      </w:r>
    </w:p>
    <w:p>
      <w:pPr>
        <w:spacing w:before="120" w:after="120"/>
        <w:ind w:firstLine="0"/>
        <w:jc w:val="center"/>
      </w:pPr>
      <m:oMathPara>
        <m:oMath>
          <m:r>
            <m:t>h = ReLU(W_1 q + b_1),   r̂ = W_2 h + b_2</m:t>
          </m:r>
        </m:oMath>
      </m:oMathPara>
      <w:r>
        <w:rPr>
          <w:rFonts w:ascii="Times New Roman" w:hAnsi="Times New Roman" w:eastAsia="Times New Roman"/>
          <w:b w:val="0"/>
          <w:i w:val="0"/>
          <w:color w:val="000000"/>
          <w:sz w:val="28"/>
        </w:rPr>
        <w:t xml:space="preserve">        (2.11)</w:t>
      </w:r>
    </w:p>
    <w:p>
      <w:r>
        <w:rPr>
          <w:rFonts w:ascii="Times New Roman" w:hAnsi="Times New Roman" w:eastAsia="Times New Roman"/>
          <w:b w:val="0"/>
          <w:i w:val="0"/>
          <w:color w:val="000000"/>
          <w:sz w:val="28"/>
        </w:rPr>
        <w:t>Equation (2.11) represents the compact MLP used to approximate the CN update. The input vector q contains incoming messages. The output r̂ is the ANN-estimated CN-to-VN message. Because ReLU is simple and the network is small, the method is more hardware-friendly than a large black-box decoder.</w:t>
      </w:r>
    </w:p>
    <w:p>
      <w:pPr>
        <w:spacing w:before="120" w:after="120"/>
        <w:ind w:firstLine="0"/>
        <w:jc w:val="center"/>
      </w:pPr>
      <m:oMathPara>
        <m:oMath>
          <m:r>
            <m:t>ReLU(z) = max(z, 0)</m:t>
          </m:r>
        </m:oMath>
      </m:oMathPara>
      <w:r>
        <w:rPr>
          <w:rFonts w:ascii="Times New Roman" w:hAnsi="Times New Roman" w:eastAsia="Times New Roman"/>
          <w:b w:val="0"/>
          <w:i w:val="0"/>
          <w:color w:val="000000"/>
          <w:sz w:val="28"/>
        </w:rPr>
        <w:t xml:space="preserve">        (2.12)</w:t>
      </w:r>
    </w:p>
    <w:p>
      <w:r>
        <w:rPr>
          <w:rFonts w:ascii="Times New Roman" w:hAnsi="Times New Roman" w:eastAsia="Times New Roman"/>
          <w:b w:val="0"/>
          <w:i w:val="0"/>
          <w:color w:val="000000"/>
          <w:sz w:val="28"/>
        </w:rPr>
        <w:t>Equation (2.12) defines the ReLU activation. It is computationally simple and avoids expensive transcendental functions.</w:t>
      </w:r>
    </w:p>
    <w:p>
      <w:pPr>
        <w:spacing w:before="120" w:after="120"/>
        <w:ind w:firstLine="0"/>
        <w:jc w:val="center"/>
      </w:pPr>
      <m:oMathPara>
        <m:oMath>
          <m:r>
            <m:t>N_param = d_in d_h + d_h + d_h d_out + d_out</m:t>
          </m:r>
        </m:oMath>
      </m:oMathPara>
      <w:r>
        <w:rPr>
          <w:rFonts w:ascii="Times New Roman" w:hAnsi="Times New Roman" w:eastAsia="Times New Roman"/>
          <w:b w:val="0"/>
          <w:i w:val="0"/>
          <w:color w:val="000000"/>
          <w:sz w:val="28"/>
        </w:rPr>
        <w:t xml:space="preserve">        (2.13)</w:t>
      </w:r>
    </w:p>
    <w:p>
      <w:r>
        <w:rPr>
          <w:rFonts w:ascii="Times New Roman" w:hAnsi="Times New Roman" w:eastAsia="Times New Roman"/>
          <w:b w:val="0"/>
          <w:i w:val="0"/>
          <w:color w:val="000000"/>
          <w:sz w:val="28"/>
        </w:rPr>
        <w:t>Equation (2.13) estimates the number of trainable parameters in a one-hidden-layer MLP. This expression is useful for discussing hardware complexity.</w:t>
      </w:r>
    </w:p>
    <w:p>
      <w:pPr>
        <w:ind w:firstLine="0"/>
        <w:jc w:val="center"/>
      </w:pPr>
      <w:r>
        <w:drawing>
          <wp:inline xmlns:a="http://schemas.openxmlformats.org/drawingml/2006/main" xmlns:pic="http://schemas.openxmlformats.org/drawingml/2006/picture">
            <wp:extent cx="3960000" cy="3522028"/>
            <wp:docPr id="1" name="Picture 1"/>
            <wp:cNvGraphicFramePr>
              <a:graphicFrameLocks noChangeAspect="1"/>
            </wp:cNvGraphicFramePr>
            <a:graphic>
              <a:graphicData uri="http://schemas.openxmlformats.org/drawingml/2006/picture">
                <pic:pic>
                  <pic:nvPicPr>
                    <pic:cNvPr id="0" name="pub1_fig_1.png"/>
                    <pic:cNvPicPr/>
                  </pic:nvPicPr>
                  <pic:blipFill>
                    <a:blip r:embed="rId10"/>
                    <a:stretch>
                      <a:fillRect/>
                    </a:stretch>
                  </pic:blipFill>
                  <pic:spPr>
                    <a:xfrm>
                      <a:off x="0" y="0"/>
                      <a:ext cx="3960000" cy="3522028"/>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Figure 2.1. MLP structure used for ANN-assisted LDPC check-node update.</w:t>
      </w:r>
    </w:p>
    <w:p>
      <w:pPr>
        <w:pStyle w:val="Heading2"/>
        <w:ind w:firstLine="0"/>
      </w:pPr>
      <w:r>
        <w:rPr>
          <w:rFonts w:ascii="Times New Roman" w:hAnsi="Times New Roman" w:eastAsia="Times New Roman"/>
          <w:b w:val="0"/>
          <w:i w:val="0"/>
          <w:color w:val="000000"/>
          <w:sz w:val="28"/>
        </w:rPr>
        <w:t>2.3. Training Data and Labeling Strategy</w:t>
      </w:r>
    </w:p>
    <w:p>
      <w:r>
        <w:rPr>
          <w:rFonts w:ascii="Times New Roman" w:hAnsi="Times New Roman" w:eastAsia="Times New Roman"/>
          <w:b w:val="0"/>
          <w:i w:val="0"/>
          <w:color w:val="000000"/>
          <w:sz w:val="28"/>
        </w:rPr>
        <w:t>The manuscript generates training data offline using BPSK transmission over an AWGN channel and a QC-LDPC code with parameters n = 664, k = 332, and rate r = 0.5. Random frames are encoded, transmitted, and converted into LLR values. These values are used to compute target CN update messages. The network is trained with MAE loss, Adam optimizer, learning rate 10^-3, batch size 128, and 30 epochs.</w:t>
      </w:r>
    </w:p>
    <w:p>
      <w:r>
        <w:rPr>
          <w:rFonts w:ascii="Times New Roman" w:hAnsi="Times New Roman" w:eastAsia="Times New Roman"/>
          <w:b w:val="0"/>
          <w:i w:val="0"/>
          <w:color w:val="000000"/>
          <w:sz w:val="28"/>
        </w:rPr>
        <w:t>Two label scenarios are considered. In the first scenario, the ANN learns to approximate the standard SPA update. The purpose is to reproduce the mathematical behavior of SPA without computing its expensive nonlinear functions during inference. This scenario validates whether the MLP has enough capacity to learn the local update rule.</w:t>
      </w:r>
    </w:p>
    <w:p>
      <w:r>
        <w:rPr>
          <w:rFonts w:ascii="Times New Roman" w:hAnsi="Times New Roman" w:eastAsia="Times New Roman"/>
          <w:b w:val="0"/>
          <w:i w:val="0"/>
          <w:color w:val="000000"/>
          <w:sz w:val="28"/>
        </w:rPr>
        <w:t>In the second scenario, the labels are modified using reliability information. If the sign of a noisy SPA message disagrees with a reference message, the label magnitude is reduced. This teaches the network not to trust a message that appears unreliable. The idea is closely related to damping and reliability control, but it is learned from data rather than manually tuned.</w:t>
      </w:r>
    </w:p>
    <w:p>
      <w:pPr>
        <w:spacing w:before="120" w:after="120"/>
        <w:ind w:firstLine="0"/>
        <w:jc w:val="center"/>
      </w:pPr>
      <m:oMathPara>
        <m:oMath>
          <m:r>
            <m:t>L_MAE = (1/N) Σ_{n=1}^{N} | r_n − r̂_n |</m:t>
          </m:r>
        </m:oMath>
      </m:oMathPara>
      <w:r>
        <w:rPr>
          <w:rFonts w:ascii="Times New Roman" w:hAnsi="Times New Roman" w:eastAsia="Times New Roman"/>
          <w:b w:val="0"/>
          <w:i w:val="0"/>
          <w:color w:val="000000"/>
          <w:sz w:val="28"/>
        </w:rPr>
        <w:t xml:space="preserve">        (2.14)</w:t>
      </w:r>
    </w:p>
    <w:p>
      <w:r>
        <w:rPr>
          <w:rFonts w:ascii="Times New Roman" w:hAnsi="Times New Roman" w:eastAsia="Times New Roman"/>
          <w:b w:val="0"/>
          <w:i w:val="0"/>
          <w:color w:val="000000"/>
          <w:sz w:val="28"/>
        </w:rPr>
        <w:t>Equation (2.14) is the MAE loss used for training. The target r_n may be the SPA message or the enhanced reliability-aware label. MAE is appropriate because the objective is to approximate message values rather than classify codewords directly.</w:t>
      </w:r>
    </w:p>
    <w:p>
      <w:pPr>
        <w:spacing w:before="120" w:after="120"/>
        <w:ind w:firstLine="0"/>
        <w:jc w:val="center"/>
      </w:pPr>
      <m:oMathPara>
        <m:oMath>
          <m:r>
            <m:t>r_label = r_SPA,     or     r_label = r_SPA / 2 if sign(r_SPA) is unreliable</m:t>
          </m:r>
        </m:oMath>
      </m:oMathPara>
      <w:r>
        <w:rPr>
          <w:rFonts w:ascii="Times New Roman" w:hAnsi="Times New Roman" w:eastAsia="Times New Roman"/>
          <w:b w:val="0"/>
          <w:i w:val="0"/>
          <w:color w:val="000000"/>
          <w:sz w:val="28"/>
        </w:rPr>
        <w:t xml:space="preserve">        (2.15)</w:t>
      </w:r>
    </w:p>
    <w:p>
      <w:r>
        <w:rPr>
          <w:rFonts w:ascii="Times New Roman" w:hAnsi="Times New Roman" w:eastAsia="Times New Roman"/>
          <w:b w:val="0"/>
          <w:i w:val="0"/>
          <w:color w:val="000000"/>
          <w:sz w:val="28"/>
        </w:rPr>
        <w:t>Equation (2.15) summarizes the two label strategies. The first case trains the ANN to imitate SPA. The second case reduces the magnitude of unreliable messages, allowing the ANN to learn a damping-like behavior that may reduce short-cycle error amplification.</w:t>
      </w:r>
    </w:p>
    <w:p>
      <w:pPr>
        <w:spacing w:before="120" w:after="120"/>
        <w:ind w:firstLine="0"/>
        <w:jc w:val="center"/>
      </w:pPr>
      <m:oMathPara>
        <m:oMath>
          <m:r>
            <m:t>θ* = arg min_θ E[ | r_label − f_θ(q) | ]</m:t>
          </m:r>
        </m:oMath>
      </m:oMathPara>
      <w:r>
        <w:rPr>
          <w:rFonts w:ascii="Times New Roman" w:hAnsi="Times New Roman" w:eastAsia="Times New Roman"/>
          <w:b w:val="0"/>
          <w:i w:val="0"/>
          <w:color w:val="000000"/>
          <w:sz w:val="28"/>
        </w:rPr>
        <w:t xml:space="preserve">        (2.16)</w:t>
      </w:r>
    </w:p>
    <w:p>
      <w:r>
        <w:rPr>
          <w:rFonts w:ascii="Times New Roman" w:hAnsi="Times New Roman" w:eastAsia="Times New Roman"/>
          <w:b w:val="0"/>
          <w:i w:val="0"/>
          <w:color w:val="000000"/>
          <w:sz w:val="28"/>
        </w:rPr>
        <w:t>Equation (2.16) states the training problem in expectation form. The neural function f_θ is optimized to approximate the selected target update.</w:t>
      </w:r>
    </w:p>
    <w:p>
      <w:pPr>
        <w:spacing w:before="120" w:after="120"/>
        <w:ind w:firstLine="0"/>
        <w:jc w:val="center"/>
      </w:pPr>
      <m:oMathPara>
        <m:oMath>
          <m:r>
            <m:t>q^{(l+1)} = q^{(l)} − η ∇_θ L(θ)</m:t>
          </m:r>
        </m:oMath>
      </m:oMathPara>
      <w:r>
        <w:rPr>
          <w:rFonts w:ascii="Times New Roman" w:hAnsi="Times New Roman" w:eastAsia="Times New Roman"/>
          <w:b w:val="0"/>
          <w:i w:val="0"/>
          <w:color w:val="000000"/>
          <w:sz w:val="28"/>
        </w:rPr>
        <w:t xml:space="preserve">        (2.17)</w:t>
      </w:r>
    </w:p>
    <w:p>
      <w:r>
        <w:rPr>
          <w:rFonts w:ascii="Times New Roman" w:hAnsi="Times New Roman" w:eastAsia="Times New Roman"/>
          <w:b w:val="0"/>
          <w:i w:val="0"/>
          <w:color w:val="000000"/>
          <w:sz w:val="28"/>
        </w:rPr>
        <w:t>Equation (2.17) is the generic gradient-based parameter update. In the implementation, Adam is used instead of plain gradient descent, but the equation explains the learning principle.</w:t>
      </w:r>
    </w:p>
    <w:p>
      <w:pPr>
        <w:spacing w:before="120" w:after="120"/>
        <w:ind w:firstLine="0"/>
        <w:jc w:val="center"/>
      </w:pPr>
      <m:oMathPara>
        <m:oMath>
          <m:r>
            <m:t>γ = E_b/N_0</m:t>
          </m:r>
        </m:oMath>
      </m:oMathPara>
      <w:r>
        <w:rPr>
          <w:rFonts w:ascii="Times New Roman" w:hAnsi="Times New Roman" w:eastAsia="Times New Roman"/>
          <w:b w:val="0"/>
          <w:i w:val="0"/>
          <w:color w:val="000000"/>
          <w:sz w:val="28"/>
        </w:rPr>
        <w:t xml:space="preserve">        (2.18)</w:t>
      </w:r>
    </w:p>
    <w:p>
      <w:r>
        <w:rPr>
          <w:rFonts w:ascii="Times New Roman" w:hAnsi="Times New Roman" w:eastAsia="Times New Roman"/>
          <w:b w:val="0"/>
          <w:i w:val="0"/>
          <w:color w:val="000000"/>
          <w:sz w:val="28"/>
        </w:rPr>
        <w:t>Equation (2.18) denotes the SNR variable used when generating AWGN training data across multiple channel conditions.</w:t>
      </w:r>
    </w:p>
    <w:p>
      <w:pPr>
        <w:ind w:firstLine="0"/>
        <w:jc w:val="center"/>
      </w:pPr>
      <w:r>
        <w:drawing>
          <wp:inline xmlns:a="http://schemas.openxmlformats.org/drawingml/2006/main" xmlns:pic="http://schemas.openxmlformats.org/drawingml/2006/picture">
            <wp:extent cx="3960000" cy="2188421"/>
            <wp:docPr id="2" name="Picture 2"/>
            <wp:cNvGraphicFramePr>
              <a:graphicFrameLocks noChangeAspect="1"/>
            </wp:cNvGraphicFramePr>
            <a:graphic>
              <a:graphicData uri="http://schemas.openxmlformats.org/drawingml/2006/picture">
                <pic:pic>
                  <pic:nvPicPr>
                    <pic:cNvPr id="0" name="pub1_fig_24.png"/>
                    <pic:cNvPicPr/>
                  </pic:nvPicPr>
                  <pic:blipFill>
                    <a:blip r:embed="rId11"/>
                    <a:stretch>
                      <a:fillRect/>
                    </a:stretch>
                  </pic:blipFill>
                  <pic:spPr>
                    <a:xfrm>
                      <a:off x="0" y="0"/>
                      <a:ext cx="3960000" cy="2188421"/>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Figure 2.2. Training loss of the ANN check-node update model.</w:t>
      </w:r>
    </w:p>
    <w:p>
      <w:pPr>
        <w:pStyle w:val="Heading2"/>
        <w:ind w:firstLine="0"/>
      </w:pPr>
      <w:r>
        <w:rPr>
          <w:rFonts w:ascii="Times New Roman" w:hAnsi="Times New Roman" w:eastAsia="Times New Roman"/>
          <w:b w:val="0"/>
          <w:i w:val="0"/>
          <w:color w:val="000000"/>
          <w:sz w:val="28"/>
        </w:rPr>
        <w:t>2.4. Interpretation of the Two Scenarios</w:t>
      </w:r>
    </w:p>
    <w:p>
      <w:r>
        <w:rPr>
          <w:rFonts w:ascii="Times New Roman" w:hAnsi="Times New Roman" w:eastAsia="Times New Roman"/>
          <w:b w:val="0"/>
          <w:i w:val="0"/>
          <w:color w:val="000000"/>
          <w:sz w:val="28"/>
        </w:rPr>
        <w:t>The SPA-approximation scenario is conservative. It asks the ANN to behave like a known algorithm. If the ANN output is close to SPA and the BER curve is close to SPA, the model has successfully learned the nonlinear update. The value of this scenario lies in complexity reduction and hardware feasibility rather than in creating a new decoding principle.</w:t>
      </w:r>
    </w:p>
    <w:p>
      <w:r>
        <w:rPr>
          <w:rFonts w:ascii="Times New Roman" w:hAnsi="Times New Roman" w:eastAsia="Times New Roman"/>
          <w:b w:val="0"/>
          <w:i w:val="0"/>
          <w:color w:val="000000"/>
          <w:sz w:val="28"/>
        </w:rPr>
        <w:t>The enhanced-label scenario is more ambitious. It does not simply imitate SPA. It uses additional knowledge to reduce the magnitude of messages suspected to be wrong. This is relevant because iterative decoding can amplify incorrect information. A wrong message with a large magnitude can be more detrimental than a weak message because it can dominate later VN decisions.</w:t>
      </w:r>
    </w:p>
    <w:p>
      <w:r>
        <w:rPr>
          <w:rFonts w:ascii="Times New Roman" w:hAnsi="Times New Roman" w:eastAsia="Times New Roman"/>
          <w:b w:val="0"/>
          <w:i w:val="0"/>
          <w:color w:val="000000"/>
          <w:sz w:val="28"/>
        </w:rPr>
        <w:t>Short cycles in the Tanner graph make this issue more severe. Belief propagation assumes that incoming messages are approximately independent. Short cycles violate this assumption because information can return to a node through a short path. The ANN does not remove the short cycle, but it can learn to reduce overconfident messages that arise from correlated information.</w:t>
      </w:r>
    </w:p>
    <w:p>
      <w:pPr>
        <w:pStyle w:val="Heading2"/>
        <w:ind w:firstLine="0"/>
      </w:pPr>
      <w:r>
        <w:rPr>
          <w:rFonts w:ascii="Times New Roman" w:hAnsi="Times New Roman" w:eastAsia="Times New Roman"/>
          <w:b w:val="0"/>
          <w:i w:val="0"/>
          <w:color w:val="000000"/>
          <w:sz w:val="28"/>
        </w:rPr>
        <w:t>2.5. Performance Discussion</w:t>
      </w:r>
    </w:p>
    <w:p>
      <w:r>
        <w:rPr>
          <w:rFonts w:ascii="Times New Roman" w:hAnsi="Times New Roman" w:eastAsia="Times New Roman"/>
          <w:b w:val="0"/>
          <w:i w:val="0"/>
          <w:color w:val="000000"/>
          <w:sz w:val="28"/>
        </w:rPr>
        <w:t>The reported results show that the ANN approximation can achieve BER performance similar to SPA and better than Min-Sum. This is a relevant outcome because it suggests that a compact neural model can preserve the main behavior of the nonlinear CN update. The result also confirms that the network is not merely fitting arbitrary data; it is learning a structured mathematical mapping.</w:t>
      </w:r>
    </w:p>
    <w:p>
      <w:r>
        <w:rPr>
          <w:rFonts w:ascii="Times New Roman" w:hAnsi="Times New Roman" w:eastAsia="Times New Roman"/>
          <w:b w:val="0"/>
          <w:i w:val="0"/>
          <w:color w:val="000000"/>
          <w:sz w:val="28"/>
        </w:rPr>
        <w:t>In the enhanced-label scenario, the manuscript reports an improvement of approximately 0.2 to 0.4 dB compared with SPA. This should be interpreted carefully. The gain is obtained under a defined code, channel, modulation, and training procedure. It is not a general conclusion. However, it provides evidence that a learned update rule can sometimes outperform the exact SPA rule when the graph contains adverse message dependencies or when reliability control is beneficial.</w:t>
      </w:r>
    </w:p>
    <w:p>
      <w:r>
        <w:rPr>
          <w:rFonts w:ascii="Times New Roman" w:hAnsi="Times New Roman" w:eastAsia="Times New Roman"/>
          <w:b w:val="0"/>
          <w:i w:val="0"/>
          <w:color w:val="000000"/>
          <w:sz w:val="28"/>
        </w:rPr>
        <w:t>The training-loss curve supports the feasibility of the model. The loss decreases quickly in the early epochs and then stabilizes. This behavior indicates that the network learns the main nonlinear relation without excessive instability. The use of multiple SNR values in training is also important because it prevents the model from becoming too specialized to one reliability regime.</w:t>
      </w:r>
    </w:p>
    <w:p>
      <w:pPr>
        <w:ind w:firstLine="0"/>
        <w:jc w:val="center"/>
      </w:pPr>
      <w:r>
        <w:drawing>
          <wp:inline xmlns:a="http://schemas.openxmlformats.org/drawingml/2006/main" xmlns:pic="http://schemas.openxmlformats.org/drawingml/2006/picture">
            <wp:extent cx="3960000" cy="3122704"/>
            <wp:docPr id="3" name="Picture 3"/>
            <wp:cNvGraphicFramePr>
              <a:graphicFrameLocks noChangeAspect="1"/>
            </wp:cNvGraphicFramePr>
            <a:graphic>
              <a:graphicData uri="http://schemas.openxmlformats.org/drawingml/2006/picture">
                <pic:pic>
                  <pic:nvPicPr>
                    <pic:cNvPr id="0" name="pub1_fig_25.png"/>
                    <pic:cNvPicPr/>
                  </pic:nvPicPr>
                  <pic:blipFill>
                    <a:blip r:embed="rId12"/>
                    <a:stretch>
                      <a:fillRect/>
                    </a:stretch>
                  </pic:blipFill>
                  <pic:spPr>
                    <a:xfrm>
                      <a:off x="0" y="0"/>
                      <a:ext cx="3960000" cy="3122704"/>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Figure 2.3. BER of ANN approximation compared with reference decoders.</w:t>
      </w:r>
    </w:p>
    <w:p>
      <w:pPr>
        <w:ind w:firstLine="0"/>
        <w:jc w:val="center"/>
      </w:pPr>
      <w:r>
        <w:drawing>
          <wp:inline xmlns:a="http://schemas.openxmlformats.org/drawingml/2006/main" xmlns:pic="http://schemas.openxmlformats.org/drawingml/2006/picture">
            <wp:extent cx="3960000" cy="3550181"/>
            <wp:docPr id="4" name="Picture 4"/>
            <wp:cNvGraphicFramePr>
              <a:graphicFrameLocks noChangeAspect="1"/>
            </wp:cNvGraphicFramePr>
            <a:graphic>
              <a:graphicData uri="http://schemas.openxmlformats.org/drawingml/2006/picture">
                <pic:pic>
                  <pic:nvPicPr>
                    <pic:cNvPr id="0" name="pub1_fig_26.png"/>
                    <pic:cNvPicPr/>
                  </pic:nvPicPr>
                  <pic:blipFill>
                    <a:blip r:embed="rId13"/>
                    <a:stretch>
                      <a:fillRect/>
                    </a:stretch>
                  </pic:blipFill>
                  <pic:spPr>
                    <a:xfrm>
                      <a:off x="0" y="0"/>
                      <a:ext cx="3960000" cy="3550181"/>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Figure 2.4. BER of enhanced ANN training with reliability-aware labels.</w:t>
      </w:r>
    </w:p>
    <w:p>
      <w:pPr>
        <w:pStyle w:val="Heading2"/>
        <w:ind w:firstLine="0"/>
      </w:pPr>
      <w:r>
        <w:rPr>
          <w:rFonts w:ascii="Times New Roman" w:hAnsi="Times New Roman" w:eastAsia="Times New Roman"/>
          <w:b w:val="0"/>
          <w:i w:val="0"/>
          <w:color w:val="000000"/>
          <w:sz w:val="28"/>
        </w:rPr>
        <w:t>2.6. Complexity and Hardware Viewpoint</w:t>
      </w:r>
    </w:p>
    <w:p>
      <w:r>
        <w:rPr>
          <w:rFonts w:ascii="Times New Roman" w:hAnsi="Times New Roman" w:eastAsia="Times New Roman"/>
          <w:b w:val="0"/>
          <w:i w:val="0"/>
          <w:color w:val="000000"/>
          <w:sz w:val="28"/>
        </w:rPr>
        <w:t>The main complexity advantage of the ANN method is the removal of explicit tanh and logarithmic operations. In hardware, these functions require lookup tables, CORDIC iterations, polynomial approximations, or other special units. Multiply-add operations, by contrast, are common and can be heavily parallelized. Therefore, even if the ANN uses more multiplications than Min-Sum, it may still be suitable depending on the hardware platform.</w:t>
      </w:r>
    </w:p>
    <w:p>
      <w:r>
        <w:rPr>
          <w:rFonts w:ascii="Times New Roman" w:hAnsi="Times New Roman" w:eastAsia="Times New Roman"/>
          <w:b w:val="0"/>
          <w:i w:val="0"/>
          <w:color w:val="000000"/>
          <w:sz w:val="28"/>
        </w:rPr>
        <w:t>A fair comparison needs to include throughput, memory, quantization, and pipeline depth. If the ANN weights are shared across nodes, memory cost is small. If the network is quantized, multipliers may be simplified. If ReLU is used, activation cost is negligible. These features make the proposed small MLP more realistic than a large neural BP network for practical LDPC decoding.</w:t>
      </w:r>
    </w:p>
    <w:p>
      <w:r>
        <w:rPr>
          <w:rFonts w:ascii="Times New Roman" w:hAnsi="Times New Roman" w:eastAsia="Times New Roman"/>
          <w:b w:val="0"/>
          <w:i w:val="0"/>
          <w:color w:val="000000"/>
          <w:sz w:val="28"/>
        </w:rPr>
        <w:t>The main risk is generalization. A network trained for one node degree, one code, or one quantization format may not directly apply to another. Future work can test multiple LDPC matrices and fixed-point formats. Quantization-aware training would also be necessary before hardware implementation.</w:t>
      </w:r>
    </w:p>
    <w:p>
      <w:r>
        <w:rPr>
          <w:rFonts w:ascii="Times New Roman" w:hAnsi="Times New Roman" w:eastAsia="Times New Roman"/>
          <w:b w:val="0"/>
          <w:i w:val="0"/>
          <w:color w:val="000000"/>
          <w:sz w:val="28"/>
        </w:rPr>
        <w:t>In the analysis of ANN-assisted LDPC decoding,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ANN-assisted LDPC decoding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ANN-assisted LDPC decoding.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ANN-assisted LDPC decoding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ANN-assisted LDPC decoding,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ANN-assisted LDPC decoding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ANN-assisted LDPC decoding,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ANN-assisted LDPC decoding,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ANN-assisted LDPC decoding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ANN-assisted LDPC decoding.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ANN-assisted LDPC decoding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ANN-assisted LDPC decoding,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ANN-assisted LDPC decoding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ANN-assisted LDPC decoding,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ANN-assisted LDPC decoding,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ANN-assisted LDPC decoding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ANN-assisted LDPC decoding.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ANN-assisted LDPC decoding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ANN-assisted LDPC decoding,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ANN-assisted LDPC decoding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ANN-assisted LDPC decoding,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ANN-assisted LDPC decoding,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ANN-assisted LDPC decoding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ANN-assisted LDPC decoding.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ANN-assisted LDPC decoding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ANN-assisted LDPC decoding,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ANN-assisted LDPC decoding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ANN-assisted LDPC decoding,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ANN-assisted LDPC decoding,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ANN-assisted LDPC decoding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ANN-assisted LDPC decoding.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ANN-assisted LDPC decoding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ANN-assisted LDPC decoding,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ANN-assisted LDPC decoding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ANN-assisted LDPC decoding,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ANN-assisted LDPC decoding,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ANN-assisted LDPC decoding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ANN-assisted LDPC decoding.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ANN-assisted LDPC decoding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ANN-assisted LDPC decoding,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ANN-assisted LDPC decoding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ANN-assisted LDPC decoding,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ANN-assisted LDPC decoding,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ANN-assisted LDPC decoding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ANN-assisted LDPC decoding.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ANN-assisted LDPC decoding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ANN-assisted LDPC decoding,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ANN-assisted LDPC decoding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ANN-assisted LDPC decoding,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ANN-assisted LDPC decoding,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ANN-assisted LDPC decoding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ANN-assisted LDPC decoding.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ANN-assisted LDPC decoding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ANN-assisted LDPC decoding,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ANN-assisted LDPC decoding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ANN-assisted LDPC decoding,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ANN-assisted LDPC decoding,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ANN-assisted LDPC decoding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ANN-assisted LDPC decoding.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ANN-assisted LDPC decoding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ANN-assisted LDPC decoding,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ANN-assisted LDPC decoding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ANN-assisted LDPC decoding,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ANN-assisted LDPC decoding,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ANN-assisted LDPC decoding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ANN-assisted LDPC decoding.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ANN-assisted LDPC decoding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ANN-assisted LDPC decoding,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ANN-assisted LDPC decoding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ANN-assisted LDPC decoding,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ANN-assisted LDPC decoding,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ANN-assisted LDPC decoding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ANN-assisted LDPC decoding.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ANN-assisted LDPC decoding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ANN-assisted LDPC decoding,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ANN-assisted LDPC decoding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ANN-assisted LDPC decoding,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ANN-assisted LDPC decoding,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ANN-assisted LDPC decoding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ANN-assisted LDPC decoding.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ANN-assisted LDPC decoding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ANN-assisted LDPC decoding,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ANN-assisted LDPC decoding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ANN-assisted LDPC decoding,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ANN-assisted LDPC decoding,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ANN-assisted LDPC decoding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ANN-assisted LDPC decoding.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ANN-assisted LDPC decoding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ANN-assisted LDPC decoding,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ANN-assisted LDPC decoding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ANN-assisted LDPC decoding,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ANN-assisted LDPC decoding,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ANN-assisted LDPC decoding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ANN-assisted LDPC decoding.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ANN-assisted LDPC decoding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ANN-assisted LDPC decoding,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ANN-assisted LDPC decoding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ANN-assisted LDPC decoding,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ANN-assisted LDPC decoding,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ANN-assisted LDPC decoding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ANN-assisted LDPC decoding.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ANN-assisted LDPC decoding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ANN-assisted LDPC decoding,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ANN-assisted LDPC decoding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ANN-assisted LDPC decoding,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pPr>
        <w:pStyle w:val="Heading2"/>
        <w:ind w:firstLine="0"/>
      </w:pPr>
      <w:r>
        <w:rPr>
          <w:rFonts w:ascii="Times New Roman" w:hAnsi="Times New Roman" w:eastAsia="Times New Roman"/>
          <w:b w:val="0"/>
          <w:i w:val="0"/>
          <w:color w:val="000000"/>
          <w:sz w:val="28"/>
        </w:rPr>
        <w:t>2.7. Reliability-Aware Labeling and Short-Cycle Mitigation</w:t>
      </w:r>
    </w:p>
    <w:p>
      <w:r>
        <w:rPr>
          <w:rFonts w:ascii="Times New Roman" w:hAnsi="Times New Roman" w:eastAsia="Times New Roman"/>
          <w:b w:val="0"/>
          <w:i w:val="0"/>
          <w:color w:val="000000"/>
          <w:sz w:val="28"/>
        </w:rPr>
        <w:t>The enhanced-label strategy in the ANN-LDPC manuscript deserves special attention because it is more than a numerical trick. In conventional supervised learning, the target label is often treated as ground truth. Here, however, the SPA message itself may be unreliable under noisy conditions and short-cycle effects. The training process therefore uses an adjusted label to teach the network a more cautious update behavior.</w:t>
      </w:r>
    </w:p>
    <w:p>
      <w:r>
        <w:rPr>
          <w:rFonts w:ascii="Times New Roman" w:hAnsi="Times New Roman" w:eastAsia="Times New Roman"/>
          <w:b w:val="0"/>
          <w:i w:val="0"/>
          <w:color w:val="000000"/>
          <w:sz w:val="28"/>
        </w:rPr>
        <w:t>A short cycle in a Tanner graph causes information to return to a node after only a few message-passing steps. This violates the independence assumption behind belief propagation. When messages are correlated, SPA can become overconfident. In practical decoders, damping is sometimes used to reduce this problem. The proposed ANN method can be interpreted as a learned local damping mechanism whose strength depends on message consistency.</w:t>
      </w:r>
    </w:p>
    <w:p>
      <w:r>
        <w:rPr>
          <w:rFonts w:ascii="Times New Roman" w:hAnsi="Times New Roman" w:eastAsia="Times New Roman"/>
          <w:b w:val="0"/>
          <w:i w:val="0"/>
          <w:color w:val="000000"/>
          <w:sz w:val="28"/>
        </w:rPr>
        <w:t>The sign of an LLR message carries hard-decision direction, while the magnitude carries confidence. A wrong sign with small magnitude may be corrected in later iterations. A wrong sign with large magnitude can be more problematic because it suppresses contradictory information. The enhanced-label method reduces the magnitude of suspicious messages, which can reduce early convergence toward an incorrect decision.</w:t>
      </w:r>
    </w:p>
    <w:p>
      <w:r>
        <w:rPr>
          <w:rFonts w:ascii="Times New Roman" w:hAnsi="Times New Roman" w:eastAsia="Times New Roman"/>
          <w:b w:val="0"/>
          <w:i w:val="0"/>
          <w:color w:val="000000"/>
          <w:sz w:val="28"/>
        </w:rPr>
        <w:t>This mechanism explains why the enhanced ANN can outperform SPA in the reported scenario. SPA is optimal on a cycle-free graph under correct probabilistic assumptions, but finite LDPC graphs contain cycles. If the graph structure and noise realization produce misleading messages, a learned damping behavior can improve practical performance. This does not contradict SPA theory; it reflects the difference between ideal assumptions and finite loopy graphs.</w:t>
      </w:r>
    </w:p>
    <w:p>
      <w:r>
        <w:rPr>
          <w:rFonts w:ascii="Times New Roman" w:hAnsi="Times New Roman" w:eastAsia="Times New Roman"/>
          <w:b w:val="0"/>
          <w:i w:val="0"/>
          <w:color w:val="000000"/>
          <w:sz w:val="28"/>
        </w:rPr>
        <w:t>The method also has a connection to normalized Min-Sum. Normalized Min-Sum reduces message magnitude using a fixed factor. The enhanced ANN can be viewed as a nonlinear and data-dependent normalization. Instead of applying the same scaling everywhere, it learns when a message should be preserved and when it should be weakened. This is a more flexible form of approximation, but it requires training data and validation.</w:t>
      </w:r>
    </w:p>
    <w:p>
      <w:r>
        <w:rPr>
          <w:rFonts w:ascii="Times New Roman" w:hAnsi="Times New Roman" w:eastAsia="Times New Roman"/>
          <w:b w:val="0"/>
          <w:i w:val="0"/>
          <w:color w:val="000000"/>
          <w:sz w:val="28"/>
        </w:rPr>
        <w:t>For future work, the reliability-aware label design could be extended. The reduction factor may depend on SNR, iteration index, node degree, or the distribution of incoming magnitudes. A network could also output both a message value and a confidence estimate. Such extensions would make the ANN decoder more adaptive, but they would also increase training complexity and require careful generalization tests.</w:t>
      </w:r>
    </w:p>
    <w:p>
      <w:r>
        <w:rPr>
          <w:rFonts w:ascii="Times New Roman" w:hAnsi="Times New Roman" w:eastAsia="Times New Roman"/>
          <w:b w:val="0"/>
          <w:i w:val="0"/>
          <w:color w:val="000000"/>
          <w:sz w:val="28"/>
        </w:rPr>
        <w:t>The thesis therefore presents the enhanced-label ANN as a bounded contribution. It addresses a known limitation of loopy belief propagation, while the reported gain remains dependent on label construction and on the similarity between training and test conditions.</w:t>
      </w:r>
    </w:p>
    <w:p>
      <w:r>
        <w:rPr>
          <w:rFonts w:ascii="Times New Roman" w:hAnsi="Times New Roman" w:eastAsia="Times New Roman"/>
          <w:b w:val="0"/>
          <w:i w:val="0"/>
          <w:color w:val="000000"/>
          <w:sz w:val="28"/>
        </w:rPr>
        <w:t>An important engineering advantage is that the method can be introduced locally. Existing LDPC decoding schedules can be retained. Only the CN update function changes. This reduces implementation risk and makes it easier to compare the proposed method with SPA, Min-Sum, and normalized Min-Sum under identical simulation conditions.</w:t>
      </w:r>
    </w:p>
    <w:p>
      <w:pPr>
        <w:pStyle w:val="Heading2"/>
        <w:ind w:firstLine="0"/>
      </w:pPr>
      <w:r>
        <w:rPr>
          <w:rFonts w:ascii="Times New Roman" w:hAnsi="Times New Roman" w:eastAsia="Times New Roman"/>
          <w:b w:val="0"/>
          <w:i w:val="0"/>
          <w:color w:val="000000"/>
          <w:sz w:val="28"/>
        </w:rPr>
        <w:t>2.7. Chapter Summary</w:t>
      </w:r>
    </w:p>
    <w:p>
      <w:r>
        <w:rPr>
          <w:rFonts w:ascii="Times New Roman" w:hAnsi="Times New Roman" w:eastAsia="Times New Roman"/>
          <w:b w:val="0"/>
          <w:i w:val="0"/>
          <w:color w:val="000000"/>
          <w:sz w:val="28"/>
        </w:rPr>
        <w:t>This chapter has analyzed the ANN-assisted LDPC decoding direction in detail. The proposed MLP targets the check-node update, learns either SPA-like behavior or an enhanced reliability-aware rule, and provides a possible balance between decoding quality and implementation complexity.</w:t>
      </w:r>
    </w:p>
    <w:p>
      <w:r>
        <w:br w:type="page"/>
      </w:r>
    </w:p>
    <w:p>
      <w:pPr>
        <w:pStyle w:val="Heading1"/>
        <w:ind w:firstLine="0"/>
      </w:pPr>
      <w:r>
        <w:rPr>
          <w:rFonts w:ascii="Times New Roman" w:hAnsi="Times New Roman" w:eastAsia="Times New Roman"/>
          <w:b w:val="0"/>
          <w:i w:val="0"/>
          <w:color w:val="000000"/>
          <w:sz w:val="28"/>
        </w:rPr>
        <w:t>CHAPTER 3. DEEP LEARNING FOR INTELLIGENT MODULATION</w:t>
      </w:r>
    </w:p>
    <w:p>
      <w:pPr>
        <w:pStyle w:val="Heading2"/>
        <w:ind w:firstLine="0"/>
      </w:pPr>
      <w:r>
        <w:rPr>
          <w:rFonts w:ascii="Times New Roman" w:hAnsi="Times New Roman" w:eastAsia="Times New Roman"/>
          <w:b w:val="0"/>
          <w:i w:val="0"/>
          <w:color w:val="000000"/>
          <w:sz w:val="28"/>
        </w:rPr>
        <w:t>3.1. Why Modulation Is a Learning Target</w:t>
      </w:r>
    </w:p>
    <w:p>
      <w:r>
        <w:rPr>
          <w:rFonts w:ascii="Times New Roman" w:hAnsi="Times New Roman" w:eastAsia="Times New Roman"/>
          <w:b w:val="0"/>
          <w:i w:val="0"/>
          <w:color w:val="000000"/>
          <w:sz w:val="28"/>
        </w:rPr>
        <w:t>Modulation determines how coded bits become physical signals. In an ideal channel, conventional constellations such as 16-QAM are efficient and well understood. In non-ideal channels, however, the constellation observed at the receiver may differ significantly from the transmitted one. PA nonlinearity compresses amplitudes, CFO rotates phases, fading changes gain, and ISI introduces memory.</w:t>
      </w:r>
    </w:p>
    <w:p>
      <w:r>
        <w:rPr>
          <w:rFonts w:ascii="Times New Roman" w:hAnsi="Times New Roman" w:eastAsia="Times New Roman"/>
          <w:b w:val="0"/>
          <w:i w:val="0"/>
          <w:color w:val="000000"/>
          <w:sz w:val="28"/>
        </w:rPr>
        <w:t>These impairments are not only visual distortions. They directly affect LLR computation. A demapper that assumes a clean 16-QAM constellation may assign incorrect reliability to received samples. In iterative decoding, incorrect reliability can reduce convergence or cause error propagation. This makes modulation and demapping important candidates for learning-based correction.</w:t>
      </w:r>
    </w:p>
    <w:p>
      <w:r>
        <w:rPr>
          <w:rFonts w:ascii="Times New Roman" w:hAnsi="Times New Roman" w:eastAsia="Times New Roman"/>
          <w:b w:val="0"/>
          <w:i w:val="0"/>
          <w:color w:val="000000"/>
          <w:sz w:val="28"/>
        </w:rPr>
        <w:t>Autoencoder-based modulation studies the communication link as a trainable system. The transmitter network maps messages to normalized channel symbols. The channel layer adds noise and impairments. The receiver network estimates the transmitted message. This framework allows the signal representation to adapt to the channel used during training.</w:t>
      </w:r>
    </w:p>
    <w:p>
      <w:pPr>
        <w:spacing w:before="120" w:after="120"/>
        <w:ind w:firstLine="0"/>
        <w:jc w:val="center"/>
      </w:pPr>
      <m:oMathPara>
        <m:oMath>
          <m:r>
            <m:t>y = h x + n</m:t>
          </m:r>
        </m:oMath>
      </m:oMathPara>
      <w:r>
        <w:rPr>
          <w:rFonts w:ascii="Times New Roman" w:hAnsi="Times New Roman" w:eastAsia="Times New Roman"/>
          <w:b w:val="0"/>
          <w:i w:val="0"/>
          <w:color w:val="000000"/>
          <w:sz w:val="28"/>
        </w:rPr>
        <w:t xml:space="preserve">        (3.1)</w:t>
      </w:r>
    </w:p>
    <w:p>
      <w:r>
        <w:rPr>
          <w:rFonts w:ascii="Times New Roman" w:hAnsi="Times New Roman" w:eastAsia="Times New Roman"/>
          <w:b w:val="0"/>
          <w:i w:val="0"/>
          <w:color w:val="000000"/>
          <w:sz w:val="28"/>
        </w:rPr>
        <w:t>Equation (3.1) is the basic flat-fading channel model. The transmitted symbol x is multiplied by a channel coefficient h and corrupted by additive noise n. More complex impairments such as PA nonlinearity, CFO, and ISI modify this basic relation.</w:t>
      </w:r>
    </w:p>
    <w:p>
      <w:pPr>
        <w:spacing w:before="120" w:after="120"/>
        <w:ind w:firstLine="0"/>
        <w:jc w:val="center"/>
      </w:pPr>
      <m:oMathPara>
        <m:oMath>
          <m:r>
            <m:t>L(b_k | y) = log [ Σ_{s∈S_k^1} exp(−|y−h s|²/N_0) / Σ_{s∈S_k^0} exp(−|y−h s|²/N_0) ]</m:t>
          </m:r>
        </m:oMath>
      </m:oMathPara>
      <w:r>
        <w:rPr>
          <w:rFonts w:ascii="Times New Roman" w:hAnsi="Times New Roman" w:eastAsia="Times New Roman"/>
          <w:b w:val="0"/>
          <w:i w:val="0"/>
          <w:color w:val="000000"/>
          <w:sz w:val="28"/>
        </w:rPr>
        <w:t xml:space="preserve">        (3.2)</w:t>
      </w:r>
    </w:p>
    <w:p>
      <w:r>
        <w:rPr>
          <w:rFonts w:ascii="Times New Roman" w:hAnsi="Times New Roman" w:eastAsia="Times New Roman"/>
          <w:b w:val="0"/>
          <w:i w:val="0"/>
          <w:color w:val="000000"/>
          <w:sz w:val="28"/>
        </w:rPr>
        <w:t>Equation (3.2) is the bit-level LLR for a conventional constellation under a Gaussian-noise assumption. S_k^1 and S_k^0 are the subsets of constellation points whose kth bit is 1 or 0. When the actual channel includes nonlinear distortion, this expression may become mismatched.</w:t>
      </w:r>
    </w:p>
    <w:p>
      <w:pPr>
        <w:spacing w:before="120" w:after="120"/>
        <w:ind w:firstLine="0"/>
        <w:jc w:val="center"/>
      </w:pPr>
      <m:oMathPara>
        <m:oMath>
          <m:r>
            <m:t>PAPR = max_k |x_k|² / E[|x_k|²]</m:t>
          </m:r>
        </m:oMath>
      </m:oMathPara>
      <w:r>
        <w:rPr>
          <w:rFonts w:ascii="Times New Roman" w:hAnsi="Times New Roman" w:eastAsia="Times New Roman"/>
          <w:b w:val="0"/>
          <w:i w:val="0"/>
          <w:color w:val="000000"/>
          <w:sz w:val="28"/>
        </w:rPr>
        <w:t xml:space="preserve">        (3.3)</w:t>
      </w:r>
    </w:p>
    <w:p>
      <w:r>
        <w:rPr>
          <w:rFonts w:ascii="Times New Roman" w:hAnsi="Times New Roman" w:eastAsia="Times New Roman"/>
          <w:b w:val="0"/>
          <w:i w:val="0"/>
          <w:color w:val="000000"/>
          <w:sz w:val="28"/>
        </w:rPr>
        <w:t>Equation (3.3) defines the peak-to-average power ratio. PAPR is relevant because high-amplitude symbols are more vulnerable to PA nonlinearity.</w:t>
      </w:r>
    </w:p>
    <w:p>
      <w:pPr>
        <w:spacing w:before="120" w:after="120"/>
        <w:ind w:firstLine="0"/>
        <w:jc w:val="center"/>
      </w:pPr>
      <m:oMathPara>
        <m:oMath>
          <m:r>
            <m:t>d_min = min_{i≠j} |s_i − s_j|</m:t>
          </m:r>
        </m:oMath>
      </m:oMathPara>
      <w:r>
        <w:rPr>
          <w:rFonts w:ascii="Times New Roman" w:hAnsi="Times New Roman" w:eastAsia="Times New Roman"/>
          <w:b w:val="0"/>
          <w:i w:val="0"/>
          <w:color w:val="000000"/>
          <w:sz w:val="28"/>
        </w:rPr>
        <w:t xml:space="preserve">        (3.4)</w:t>
      </w:r>
    </w:p>
    <w:p>
      <w:r>
        <w:rPr>
          <w:rFonts w:ascii="Times New Roman" w:hAnsi="Times New Roman" w:eastAsia="Times New Roman"/>
          <w:b w:val="0"/>
          <w:i w:val="0"/>
          <w:color w:val="000000"/>
          <w:sz w:val="28"/>
        </w:rPr>
        <w:t>Equation (3.4) defines the minimum Euclidean distance of a constellation. Larger distance usually improves noise robustness, but nonlinear channels can change the effective distances after transmission.</w:t>
      </w:r>
    </w:p>
    <w:p>
      <w:pPr>
        <w:ind w:firstLine="0"/>
        <w:jc w:val="center"/>
      </w:pPr>
      <w:r>
        <w:drawing>
          <wp:inline xmlns:a="http://schemas.openxmlformats.org/drawingml/2006/main" xmlns:pic="http://schemas.openxmlformats.org/drawingml/2006/picture">
            <wp:extent cx="3240000" cy="3129449"/>
            <wp:docPr id="5" name="Picture 5"/>
            <wp:cNvGraphicFramePr>
              <a:graphicFrameLocks noChangeAspect="1"/>
            </wp:cNvGraphicFramePr>
            <a:graphic>
              <a:graphicData uri="http://schemas.openxmlformats.org/drawingml/2006/picture">
                <pic:pic>
                  <pic:nvPicPr>
                    <pic:cNvPr id="0" name="16QAM-constellation.png"/>
                    <pic:cNvPicPr/>
                  </pic:nvPicPr>
                  <pic:blipFill>
                    <a:blip r:embed="rId14"/>
                    <a:stretch>
                      <a:fillRect/>
                    </a:stretch>
                  </pic:blipFill>
                  <pic:spPr>
                    <a:xfrm>
                      <a:off x="0" y="0"/>
                      <a:ext cx="3240000" cy="3129449"/>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Figure 3.1. Conventional 16-QAM constellation.</w:t>
      </w:r>
    </w:p>
    <w:p>
      <w:pPr>
        <w:ind w:firstLine="0"/>
        <w:jc w:val="center"/>
      </w:pPr>
      <w:r>
        <w:drawing>
          <wp:inline xmlns:a="http://schemas.openxmlformats.org/drawingml/2006/main" xmlns:pic="http://schemas.openxmlformats.org/drawingml/2006/picture">
            <wp:extent cx="3240000" cy="3200488"/>
            <wp:docPr id="6" name="Picture 6"/>
            <wp:cNvGraphicFramePr>
              <a:graphicFrameLocks noChangeAspect="1"/>
            </wp:cNvGraphicFramePr>
            <a:graphic>
              <a:graphicData uri="http://schemas.openxmlformats.org/drawingml/2006/picture">
                <pic:pic>
                  <pic:nvPicPr>
                    <pic:cNvPr id="0" name="16QAM-constellation-afterPA.png"/>
                    <pic:cNvPicPr/>
                  </pic:nvPicPr>
                  <pic:blipFill>
                    <a:blip r:embed="rId15"/>
                    <a:stretch>
                      <a:fillRect/>
                    </a:stretch>
                  </pic:blipFill>
                  <pic:spPr>
                    <a:xfrm>
                      <a:off x="0" y="0"/>
                      <a:ext cx="3240000" cy="3200488"/>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Figure 3.2. 16-QAM after PA distortion.</w:t>
      </w:r>
    </w:p>
    <w:p>
      <w:pPr>
        <w:pStyle w:val="Heading2"/>
        <w:ind w:firstLine="0"/>
      </w:pPr>
      <w:r>
        <w:rPr>
          <w:rFonts w:ascii="Times New Roman" w:hAnsi="Times New Roman" w:eastAsia="Times New Roman"/>
          <w:b w:val="0"/>
          <w:i w:val="0"/>
          <w:color w:val="000000"/>
          <w:sz w:val="28"/>
        </w:rPr>
        <w:t>3.2. Autoencoder Communication Model</w:t>
      </w:r>
    </w:p>
    <w:p>
      <w:r>
        <w:rPr>
          <w:rFonts w:ascii="Times New Roman" w:hAnsi="Times New Roman" w:eastAsia="Times New Roman"/>
          <w:b w:val="0"/>
          <w:i w:val="0"/>
          <w:color w:val="000000"/>
          <w:sz w:val="28"/>
        </w:rPr>
        <w:t>The autoencoder model has an encoder, a channel layer, and a decoder. The encoder is analogous to a transmitter mapper. The channel layer may be differentiable or simulated. The decoder is analogous to a receiver detector. Training usually minimizes cross-entropy between the transmitted message and the detected message while enforcing an average-power constraint.</w:t>
      </w:r>
    </w:p>
    <w:p>
      <w:r>
        <w:rPr>
          <w:rFonts w:ascii="Times New Roman" w:hAnsi="Times New Roman" w:eastAsia="Times New Roman"/>
          <w:b w:val="0"/>
          <w:i w:val="0"/>
          <w:color w:val="000000"/>
          <w:sz w:val="28"/>
        </w:rPr>
        <w:t>Power normalization is essential. Without it, the network could reduce errors simply by increasing transmit energy. A meaningful learned modulation scheme should satisfy the same or comparable power constraint as the baseline. SNR also needs to be varied during training or evaluation, because a constellation optimized for one SNR may not be optimal for another.</w:t>
      </w:r>
    </w:p>
    <w:p>
      <w:r>
        <w:rPr>
          <w:rFonts w:ascii="Times New Roman" w:hAnsi="Times New Roman" w:eastAsia="Times New Roman"/>
          <w:b w:val="0"/>
          <w:i w:val="0"/>
          <w:color w:val="000000"/>
          <w:sz w:val="28"/>
        </w:rPr>
        <w:t>The autoencoder approach is useful for research because it can reveal how a signal representation changes when the channel changes. For example, under PA nonlinearity, the learned constellation may avoid high-amplitude regions. Under CFO, a multi-symbol model may use temporal structure. Under fading, the receiver may learn robust decision boundaries.</w:t>
      </w:r>
    </w:p>
    <w:p>
      <w:pPr>
        <w:spacing w:before="120" w:after="120"/>
        <w:ind w:firstLine="0"/>
        <w:jc w:val="center"/>
      </w:pPr>
      <m:oMathPara>
        <m:oMath>
          <m:r>
            <m:t>x = f_θ(m),   y = Channel(x),   p̂(m | y) = g_φ(y)</m:t>
          </m:r>
        </m:oMath>
      </m:oMathPara>
      <w:r>
        <w:rPr>
          <w:rFonts w:ascii="Times New Roman" w:hAnsi="Times New Roman" w:eastAsia="Times New Roman"/>
          <w:b w:val="0"/>
          <w:i w:val="0"/>
          <w:color w:val="000000"/>
          <w:sz w:val="28"/>
        </w:rPr>
        <w:t xml:space="preserve">        (3.5)</w:t>
      </w:r>
    </w:p>
    <w:p>
      <w:r>
        <w:rPr>
          <w:rFonts w:ascii="Times New Roman" w:hAnsi="Times New Roman" w:eastAsia="Times New Roman"/>
          <w:b w:val="0"/>
          <w:i w:val="0"/>
          <w:color w:val="000000"/>
          <w:sz w:val="28"/>
        </w:rPr>
        <w:t>Equation (3.5) describes the autoencoder communication model. The transmitter network f_θ maps message m to channel input x, the channel produces y, and the receiver network g_φ estimates the posterior probability of the message. The parameters θ and φ are optimized from data.</w:t>
      </w:r>
    </w:p>
    <w:p>
      <w:pPr>
        <w:spacing w:before="120" w:after="120"/>
        <w:ind w:firstLine="0"/>
        <w:jc w:val="center"/>
      </w:pPr>
      <m:oMathPara>
        <m:oMath>
          <m:r>
            <m:t>E[|x|²] ≤ P</m:t>
          </m:r>
        </m:oMath>
      </m:oMathPara>
      <w:r>
        <w:rPr>
          <w:rFonts w:ascii="Times New Roman" w:hAnsi="Times New Roman" w:eastAsia="Times New Roman"/>
          <w:b w:val="0"/>
          <w:i w:val="0"/>
          <w:color w:val="000000"/>
          <w:sz w:val="28"/>
        </w:rPr>
        <w:t xml:space="preserve">        (3.6)</w:t>
      </w:r>
    </w:p>
    <w:p>
      <w:r>
        <w:rPr>
          <w:rFonts w:ascii="Times New Roman" w:hAnsi="Times New Roman" w:eastAsia="Times New Roman"/>
          <w:b w:val="0"/>
          <w:i w:val="0"/>
          <w:color w:val="000000"/>
          <w:sz w:val="28"/>
        </w:rPr>
        <w:t>Equation (3.6) is the average-power constraint. It prevents the learned transmitter from improving detection simply by increasing transmit energy. Any learned modulation is required to be compared with a conventional baseline under a comparable power constraint.</w:t>
      </w:r>
    </w:p>
    <w:p>
      <w:pPr>
        <w:spacing w:before="120" w:after="120"/>
        <w:ind w:firstLine="0"/>
        <w:jc w:val="center"/>
      </w:pPr>
      <m:oMathPara>
        <m:oMath>
          <m:r>
            <m:t>x_norm = x / sqrt(E[|x|²])</m:t>
          </m:r>
        </m:oMath>
      </m:oMathPara>
      <w:r>
        <w:rPr>
          <w:rFonts w:ascii="Times New Roman" w:hAnsi="Times New Roman" w:eastAsia="Times New Roman"/>
          <w:b w:val="0"/>
          <w:i w:val="0"/>
          <w:color w:val="000000"/>
          <w:sz w:val="28"/>
        </w:rPr>
        <w:t xml:space="preserve">        (3.7)</w:t>
      </w:r>
    </w:p>
    <w:p>
      <w:r>
        <w:rPr>
          <w:rFonts w:ascii="Times New Roman" w:hAnsi="Times New Roman" w:eastAsia="Times New Roman"/>
          <w:b w:val="0"/>
          <w:i w:val="0"/>
          <w:color w:val="000000"/>
          <w:sz w:val="28"/>
        </w:rPr>
        <w:t>Equation (3.7) is a typical normalization step used to enforce average-power control in neural modulation.</w:t>
      </w:r>
    </w:p>
    <w:p>
      <w:pPr>
        <w:spacing w:before="120" w:after="120"/>
        <w:ind w:firstLine="0"/>
        <w:jc w:val="center"/>
      </w:pPr>
      <m:oMathPara>
        <m:oMath>
          <m:r>
            <m:t>L_CE = − (1/N) Σ_{n=1}^{N} log p̂(m_n | y_n)</m:t>
          </m:r>
        </m:oMath>
      </m:oMathPara>
      <w:r>
        <w:rPr>
          <w:rFonts w:ascii="Times New Roman" w:hAnsi="Times New Roman" w:eastAsia="Times New Roman"/>
          <w:b w:val="0"/>
          <w:i w:val="0"/>
          <w:color w:val="000000"/>
          <w:sz w:val="28"/>
        </w:rPr>
        <w:t xml:space="preserve">        (3.8)</w:t>
      </w:r>
    </w:p>
    <w:p>
      <w:r>
        <w:rPr>
          <w:rFonts w:ascii="Times New Roman" w:hAnsi="Times New Roman" w:eastAsia="Times New Roman"/>
          <w:b w:val="0"/>
          <w:i w:val="0"/>
          <w:color w:val="000000"/>
          <w:sz w:val="28"/>
        </w:rPr>
        <w:t>Equation (3.8) is the cross-entropy loss commonly used for message classification in communication autoencoders. Although useful for training, this loss does not automatically guarantee calibrated bit-level LLRs for BIBCM-ID integration.</w:t>
      </w:r>
    </w:p>
    <w:p>
      <w:pPr>
        <w:spacing w:before="120" w:after="120"/>
        <w:ind w:firstLine="0"/>
        <w:jc w:val="center"/>
      </w:pPr>
      <m:oMathPara>
        <m:oMath>
          <m:r>
            <m:t>SER = (1/N_s) Σ_{k=1}^{N_s} 1{ ŝ_k ≠ s_k }</m:t>
          </m:r>
        </m:oMath>
      </m:oMathPara>
      <w:r>
        <w:rPr>
          <w:rFonts w:ascii="Times New Roman" w:hAnsi="Times New Roman" w:eastAsia="Times New Roman"/>
          <w:b w:val="0"/>
          <w:i w:val="0"/>
          <w:color w:val="000000"/>
          <w:sz w:val="28"/>
        </w:rPr>
        <w:t xml:space="preserve">        (3.9)</w:t>
      </w:r>
    </w:p>
    <w:p>
      <w:r>
        <w:rPr>
          <w:rFonts w:ascii="Times New Roman" w:hAnsi="Times New Roman" w:eastAsia="Times New Roman"/>
          <w:b w:val="0"/>
          <w:i w:val="0"/>
          <w:color w:val="000000"/>
          <w:sz w:val="28"/>
        </w:rPr>
        <w:t>Equation (3.9) defines symbol error rate, which is often used when studying modulation before full channel-code integration.</w:t>
      </w:r>
    </w:p>
    <w:p>
      <w:pPr>
        <w:ind w:firstLine="0"/>
        <w:jc w:val="center"/>
      </w:pPr>
      <w:r>
        <w:drawing>
          <wp:inline xmlns:a="http://schemas.openxmlformats.org/drawingml/2006/main" xmlns:pic="http://schemas.openxmlformats.org/drawingml/2006/picture">
            <wp:extent cx="4320000" cy="1743429"/>
            <wp:docPr id="7" name="Picture 7"/>
            <wp:cNvGraphicFramePr>
              <a:graphicFrameLocks noChangeAspect="1"/>
            </wp:cNvGraphicFramePr>
            <a:graphic>
              <a:graphicData uri="http://schemas.openxmlformats.org/drawingml/2006/picture">
                <pic:pic>
                  <pic:nvPicPr>
                    <pic:cNvPr id="0" name="autoencoder.png"/>
                    <pic:cNvPicPr/>
                  </pic:nvPicPr>
                  <pic:blipFill>
                    <a:blip r:embed="rId16"/>
                    <a:stretch>
                      <a:fillRect/>
                    </a:stretch>
                  </pic:blipFill>
                  <pic:spPr>
                    <a:xfrm>
                      <a:off x="0" y="0"/>
                      <a:ext cx="4320000" cy="1743429"/>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Figure 3.3. Autoencoder-based communication model.</w:t>
      </w:r>
    </w:p>
    <w:p>
      <w:pPr>
        <w:pStyle w:val="Heading2"/>
        <w:ind w:firstLine="0"/>
      </w:pPr>
      <w:r>
        <w:rPr>
          <w:rFonts w:ascii="Times New Roman" w:hAnsi="Times New Roman" w:eastAsia="Times New Roman"/>
          <w:b w:val="0"/>
          <w:i w:val="0"/>
          <w:color w:val="000000"/>
          <w:sz w:val="28"/>
        </w:rPr>
        <w:t>3.3. Non-Ideal Channel Conditions</w:t>
      </w:r>
    </w:p>
    <w:p>
      <w:r>
        <w:rPr>
          <w:rFonts w:ascii="Times New Roman" w:hAnsi="Times New Roman" w:eastAsia="Times New Roman"/>
          <w:b w:val="0"/>
          <w:i w:val="0"/>
          <w:color w:val="000000"/>
          <w:sz w:val="28"/>
        </w:rPr>
        <w:t>Power amplifier nonlinearity is a major practical impairment. A PA is efficient when operated near saturation, but this causes nonlinear amplitude compression. Outer constellation points are compressed more strongly, reducing distances between received clusters. If AM/PM distortion exists, phase is also changed. Learned modulation may improve robustness by shaping symbols away from regions with pronounced compression.</w:t>
      </w:r>
    </w:p>
    <w:p>
      <w:r>
        <w:rPr>
          <w:rFonts w:ascii="Times New Roman" w:hAnsi="Times New Roman" w:eastAsia="Times New Roman"/>
          <w:b w:val="0"/>
          <w:i w:val="0"/>
          <w:color w:val="000000"/>
          <w:sz w:val="28"/>
        </w:rPr>
        <w:t>Carrier-frequency offset occurs when transmitter and receiver oscillators are not perfectly aligned. CFO causes phase rotation that accumulates over time. In single-symbol detection, this rotation looks like an unknown phase error. In multi-symbol processing, the receiver can observe the rotation pattern and estimate it implicitly. This motivates sequence-based autoencoder modulation.</w:t>
      </w:r>
    </w:p>
    <w:p>
      <w:r>
        <w:rPr>
          <w:rFonts w:ascii="Times New Roman" w:hAnsi="Times New Roman" w:eastAsia="Times New Roman"/>
          <w:b w:val="0"/>
          <w:i w:val="0"/>
          <w:color w:val="000000"/>
          <w:sz w:val="28"/>
        </w:rPr>
        <w:t>Rayleigh fading and ISI represent propagation impairments. Rayleigh fading changes amplitude and phase randomly, while ISI makes the current received sample depend on previous transmitted symbols. A neural receiver can process context and may learn equalization-like behavior. However, this also increases complexity and latency.</w:t>
      </w:r>
    </w:p>
    <w:p>
      <w:pPr>
        <w:spacing w:before="120" w:after="120"/>
        <w:ind w:firstLine="0"/>
        <w:jc w:val="center"/>
      </w:pPr>
      <m:oMathPara>
        <m:oMath>
          <m:r>
            <m:t>x_PA = x / [1 + (|x|/A_sat)^{2p}]^{1/(2p)}</m:t>
          </m:r>
        </m:oMath>
      </m:oMathPara>
      <w:r>
        <w:rPr>
          <w:rFonts w:ascii="Times New Roman" w:hAnsi="Times New Roman" w:eastAsia="Times New Roman"/>
          <w:b w:val="0"/>
          <w:i w:val="0"/>
          <w:color w:val="000000"/>
          <w:sz w:val="28"/>
        </w:rPr>
        <w:t xml:space="preserve">        (3.10)</w:t>
      </w:r>
    </w:p>
    <w:p>
      <w:r>
        <w:rPr>
          <w:rFonts w:ascii="Times New Roman" w:hAnsi="Times New Roman" w:eastAsia="Times New Roman"/>
          <w:b w:val="0"/>
          <w:i w:val="0"/>
          <w:color w:val="000000"/>
          <w:sz w:val="28"/>
        </w:rPr>
        <w:t>Equation (3.10) is a common Rapp-type AM/AM PA model. A_sat controls saturation amplitude and p controls smoothness. This model explains why high-amplitude constellation points are compressed more strongly.</w:t>
      </w:r>
    </w:p>
    <w:p>
      <w:pPr>
        <w:spacing w:before="120" w:after="120"/>
        <w:ind w:firstLine="0"/>
        <w:jc w:val="center"/>
      </w:pPr>
      <m:oMathPara>
        <m:oMath>
          <m:r>
            <m:t>φ_AMPM(|x|) = α |x|² / (1 + β |x|²)</m:t>
          </m:r>
        </m:oMath>
      </m:oMathPara>
      <w:r>
        <w:rPr>
          <w:rFonts w:ascii="Times New Roman" w:hAnsi="Times New Roman" w:eastAsia="Times New Roman"/>
          <w:b w:val="0"/>
          <w:i w:val="0"/>
          <w:color w:val="000000"/>
          <w:sz w:val="28"/>
        </w:rPr>
        <w:t xml:space="preserve">        (3.11)</w:t>
      </w:r>
    </w:p>
    <w:p>
      <w:r>
        <w:rPr>
          <w:rFonts w:ascii="Times New Roman" w:hAnsi="Times New Roman" w:eastAsia="Times New Roman"/>
          <w:b w:val="0"/>
          <w:i w:val="0"/>
          <w:color w:val="000000"/>
          <w:sz w:val="28"/>
        </w:rPr>
        <w:t>Equation (3.11) is a simple AM/PM distortion model. It indicates that the phase shift can depend on signal amplitude.</w:t>
      </w:r>
    </w:p>
    <w:p>
      <w:pPr>
        <w:spacing w:before="120" w:after="120"/>
        <w:ind w:firstLine="0"/>
        <w:jc w:val="center"/>
      </w:pPr>
      <m:oMathPara>
        <m:oMath>
          <m:r>
            <m:t>y_k = x_k e^{j(2πΔf kT + φ_0)} + n_k</m:t>
          </m:r>
        </m:oMath>
      </m:oMathPara>
      <w:r>
        <w:rPr>
          <w:rFonts w:ascii="Times New Roman" w:hAnsi="Times New Roman" w:eastAsia="Times New Roman"/>
          <w:b w:val="0"/>
          <w:i w:val="0"/>
          <w:color w:val="000000"/>
          <w:sz w:val="28"/>
        </w:rPr>
        <w:t xml:space="preserve">        (3.12)</w:t>
      </w:r>
    </w:p>
    <w:p>
      <w:r>
        <w:rPr>
          <w:rFonts w:ascii="Times New Roman" w:hAnsi="Times New Roman" w:eastAsia="Times New Roman"/>
          <w:b w:val="0"/>
          <w:i w:val="0"/>
          <w:color w:val="000000"/>
          <w:sz w:val="28"/>
        </w:rPr>
        <w:t>Equation (3.12) represents carrier-frequency offset. The phase rotation grows with symbol index k, which motivates multi-symbol processing because a sequence carries information about the rotation trend.</w:t>
      </w:r>
    </w:p>
    <w:p>
      <w:pPr>
        <w:spacing w:before="120" w:after="120"/>
        <w:ind w:firstLine="0"/>
        <w:jc w:val="center"/>
      </w:pPr>
      <m:oMathPara>
        <m:oMath>
          <m:r>
            <m:t>y_k = Σ_{l=0}^{L-1} h_l x_{k-l} + n_k</m:t>
          </m:r>
        </m:oMath>
      </m:oMathPara>
      <w:r>
        <w:rPr>
          <w:rFonts w:ascii="Times New Roman" w:hAnsi="Times New Roman" w:eastAsia="Times New Roman"/>
          <w:b w:val="0"/>
          <w:i w:val="0"/>
          <w:color w:val="000000"/>
          <w:sz w:val="28"/>
        </w:rPr>
        <w:t xml:space="preserve">        (3.13)</w:t>
      </w:r>
    </w:p>
    <w:p>
      <w:r>
        <w:rPr>
          <w:rFonts w:ascii="Times New Roman" w:hAnsi="Times New Roman" w:eastAsia="Times New Roman"/>
          <w:b w:val="0"/>
          <w:i w:val="0"/>
          <w:color w:val="000000"/>
          <w:sz w:val="28"/>
        </w:rPr>
        <w:t>Equation (3.13) represents a multipath channel with ISI. The received sample depends on multiple transmitted symbols, so memoryless detection may be insufficient. A sequence-based neural receiver can learn to exploit this temporal dependence.</w:t>
      </w:r>
    </w:p>
    <w:p>
      <w:pPr>
        <w:spacing w:before="120" w:after="120"/>
        <w:ind w:firstLine="0"/>
        <w:jc w:val="center"/>
      </w:pPr>
      <m:oMathPara>
        <m:oMath>
          <m:r>
            <m:t>h_l ~ CN(0, σ_l²),     Σ_l σ_l² = 1</m:t>
          </m:r>
        </m:oMath>
      </m:oMathPara>
      <w:r>
        <w:rPr>
          <w:rFonts w:ascii="Times New Roman" w:hAnsi="Times New Roman" w:eastAsia="Times New Roman"/>
          <w:b w:val="0"/>
          <w:i w:val="0"/>
          <w:color w:val="000000"/>
          <w:sz w:val="28"/>
        </w:rPr>
        <w:t xml:space="preserve">        (3.14)</w:t>
      </w:r>
    </w:p>
    <w:p>
      <w:r>
        <w:rPr>
          <w:rFonts w:ascii="Times New Roman" w:hAnsi="Times New Roman" w:eastAsia="Times New Roman"/>
          <w:b w:val="0"/>
          <w:i w:val="0"/>
          <w:color w:val="000000"/>
          <w:sz w:val="28"/>
        </w:rPr>
        <w:t>Equation (3.14) gives a common statistical model for Rayleigh multipath coefficients with normalized average power.</w:t>
      </w:r>
    </w:p>
    <w:p>
      <w:pPr>
        <w:spacing w:before="120" w:after="120"/>
        <w:ind w:firstLine="0"/>
        <w:jc w:val="center"/>
      </w:pPr>
      <m:oMathPara>
        <m:oMath>
          <m:r>
            <m:t>L_BCE = − Σ_k [ b_k log p̂_k + (1 − b_k) log(1 − p̂_k) ]</m:t>
          </m:r>
        </m:oMath>
      </m:oMathPara>
      <w:r>
        <w:rPr>
          <w:rFonts w:ascii="Times New Roman" w:hAnsi="Times New Roman" w:eastAsia="Times New Roman"/>
          <w:b w:val="0"/>
          <w:i w:val="0"/>
          <w:color w:val="000000"/>
          <w:sz w:val="28"/>
        </w:rPr>
        <w:t xml:space="preserve">        (3.15)</w:t>
      </w:r>
    </w:p>
    <w:p>
      <w:r>
        <w:rPr>
          <w:rFonts w:ascii="Times New Roman" w:hAnsi="Times New Roman" w:eastAsia="Times New Roman"/>
          <w:b w:val="0"/>
          <w:i w:val="0"/>
          <w:color w:val="000000"/>
          <w:sz w:val="28"/>
        </w:rPr>
        <w:t>Equation (3.15) is a bit-wise binary cross-entropy objective. It is more directly related to soft bit output than message-level cross-entropy and is therefore relevant for future BIBCM-ID integration.</w:t>
      </w:r>
    </w:p>
    <w:p>
      <w:pPr>
        <w:ind w:firstLine="0"/>
        <w:jc w:val="center"/>
      </w:pPr>
      <w:r>
        <w:drawing>
          <wp:inline xmlns:a="http://schemas.openxmlformats.org/drawingml/2006/main" xmlns:pic="http://schemas.openxmlformats.org/drawingml/2006/picture">
            <wp:extent cx="3960000" cy="1373643"/>
            <wp:docPr id="8" name="Picture 8"/>
            <wp:cNvGraphicFramePr>
              <a:graphicFrameLocks noChangeAspect="1"/>
            </wp:cNvGraphicFramePr>
            <a:graphic>
              <a:graphicData uri="http://schemas.openxmlformats.org/drawingml/2006/picture">
                <pic:pic>
                  <pic:nvPicPr>
                    <pic:cNvPr id="0" name="PA characteristic curve.png"/>
                    <pic:cNvPicPr/>
                  </pic:nvPicPr>
                  <pic:blipFill>
                    <a:blip r:embed="rId17"/>
                    <a:stretch>
                      <a:fillRect/>
                    </a:stretch>
                  </pic:blipFill>
                  <pic:spPr>
                    <a:xfrm>
                      <a:off x="0" y="0"/>
                      <a:ext cx="3960000" cy="1373643"/>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Figure 3.4. PA nonlinear characteristic.</w:t>
      </w:r>
    </w:p>
    <w:p>
      <w:pPr>
        <w:ind w:firstLine="0"/>
        <w:jc w:val="center"/>
      </w:pPr>
      <w:r>
        <w:drawing>
          <wp:inline xmlns:a="http://schemas.openxmlformats.org/drawingml/2006/main" xmlns:pic="http://schemas.openxmlformats.org/drawingml/2006/picture">
            <wp:extent cx="3960000" cy="2097361"/>
            <wp:docPr id="9" name="Picture 9"/>
            <wp:cNvGraphicFramePr>
              <a:graphicFrameLocks noChangeAspect="1"/>
            </wp:cNvGraphicFramePr>
            <a:graphic>
              <a:graphicData uri="http://schemas.openxmlformats.org/drawingml/2006/picture">
                <pic:pic>
                  <pic:nvPicPr>
                    <pic:cNvPr id="0" name="CFO-effect.png"/>
                    <pic:cNvPicPr/>
                  </pic:nvPicPr>
                  <pic:blipFill>
                    <a:blip r:embed="rId18"/>
                    <a:stretch>
                      <a:fillRect/>
                    </a:stretch>
                  </pic:blipFill>
                  <pic:spPr>
                    <a:xfrm>
                      <a:off x="0" y="0"/>
                      <a:ext cx="3960000" cy="2097361"/>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Figure 3.5. CFO effect on received symbols.</w:t>
      </w:r>
    </w:p>
    <w:p>
      <w:pPr>
        <w:pStyle w:val="Heading2"/>
        <w:ind w:firstLine="0"/>
      </w:pPr>
      <w:r>
        <w:rPr>
          <w:rFonts w:ascii="Times New Roman" w:hAnsi="Times New Roman" w:eastAsia="Times New Roman"/>
          <w:b w:val="0"/>
          <w:i w:val="0"/>
          <w:color w:val="000000"/>
          <w:sz w:val="28"/>
        </w:rPr>
        <w:t>3.4. Available Simulation Scenarios</w:t>
      </w:r>
    </w:p>
    <w:p>
      <w:r>
        <w:rPr>
          <w:rFonts w:ascii="Times New Roman" w:hAnsi="Times New Roman" w:eastAsia="Times New Roman"/>
          <w:b w:val="0"/>
          <w:i w:val="0"/>
          <w:color w:val="000000"/>
          <w:sz w:val="28"/>
        </w:rPr>
        <w:t>The organized thesis materials include several autoencoder scenarios. Scenario 1 compares a single-symbol autoencoder with 16-QAM under a Rayleigh plus PA channel. This scenario evaluates whether learned constellation shaping can improve BER when nonlinear amplitude distortion is present.</w:t>
      </w:r>
    </w:p>
    <w:p>
      <w:r>
        <w:rPr>
          <w:rFonts w:ascii="Times New Roman" w:hAnsi="Times New Roman" w:eastAsia="Times New Roman"/>
          <w:b w:val="0"/>
          <w:i w:val="0"/>
          <w:color w:val="000000"/>
          <w:sz w:val="28"/>
        </w:rPr>
        <w:t>Scenario 2 studies a multiple-symbol autoencoder under CFO. Two CFO values are available in the result figures. This scenario is important because CFO compensation is difficult for a purely memoryless demapper. A sequence model can exploit phase evolution across symbols and may reduce the need for an explicit synchronization block.</w:t>
      </w:r>
    </w:p>
    <w:p>
      <w:r>
        <w:rPr>
          <w:rFonts w:ascii="Times New Roman" w:hAnsi="Times New Roman" w:eastAsia="Times New Roman"/>
          <w:b w:val="0"/>
          <w:i w:val="0"/>
          <w:color w:val="000000"/>
          <w:sz w:val="28"/>
        </w:rPr>
        <w:t>Scenario 3 studies an autoencoder with a neural channel-coding feature. This scenario is closest to the long-term goal of learned coded modulation, but it is not described as an already integrated BIBCM-ID system. It is better interpreted as an independent experiment showing the possibility of combining learned modulation with redundancy.</w:t>
      </w:r>
    </w:p>
    <w:p>
      <w:pPr>
        <w:ind w:firstLine="0"/>
        <w:jc w:val="center"/>
      </w:pPr>
      <w:r>
        <w:drawing>
          <wp:inline xmlns:a="http://schemas.openxmlformats.org/drawingml/2006/main" xmlns:pic="http://schemas.openxmlformats.org/drawingml/2006/picture">
            <wp:extent cx="3240000" cy="3019806"/>
            <wp:docPr id="10" name="Picture 10"/>
            <wp:cNvGraphicFramePr>
              <a:graphicFrameLocks noChangeAspect="1"/>
            </wp:cNvGraphicFramePr>
            <a:graphic>
              <a:graphicData uri="http://schemas.openxmlformats.org/drawingml/2006/picture">
                <pic:pic>
                  <pic:nvPicPr>
                    <pic:cNvPr id="0" name="AE-learned-consteallation.png"/>
                    <pic:cNvPicPr/>
                  </pic:nvPicPr>
                  <pic:blipFill>
                    <a:blip r:embed="rId19"/>
                    <a:stretch>
                      <a:fillRect/>
                    </a:stretch>
                  </pic:blipFill>
                  <pic:spPr>
                    <a:xfrm>
                      <a:off x="0" y="0"/>
                      <a:ext cx="3240000" cy="3019806"/>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Figure 3.6. Learned autoencoder constellation.</w:t>
      </w:r>
    </w:p>
    <w:p>
      <w:pPr>
        <w:ind w:firstLine="0"/>
        <w:jc w:val="center"/>
      </w:pPr>
      <w:r>
        <w:drawing>
          <wp:inline xmlns:a="http://schemas.openxmlformats.org/drawingml/2006/main" xmlns:pic="http://schemas.openxmlformats.org/drawingml/2006/picture">
            <wp:extent cx="4320000" cy="2993058"/>
            <wp:docPr id="11" name="Picture 11"/>
            <wp:cNvGraphicFramePr>
              <a:graphicFrameLocks noChangeAspect="1"/>
            </wp:cNvGraphicFramePr>
            <a:graphic>
              <a:graphicData uri="http://schemas.openxmlformats.org/drawingml/2006/picture">
                <pic:pic>
                  <pic:nvPicPr>
                    <pic:cNvPr id="0" name="Scenario 1 result-BER AE vs 16QAM .png"/>
                    <pic:cNvPicPr/>
                  </pic:nvPicPr>
                  <pic:blipFill>
                    <a:blip r:embed="rId20"/>
                    <a:stretch>
                      <a:fillRect/>
                    </a:stretch>
                  </pic:blipFill>
                  <pic:spPr>
                    <a:xfrm>
                      <a:off x="0" y="0"/>
                      <a:ext cx="4320000" cy="2993058"/>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Figure 3.7. BER comparison for Scenario 1.</w:t>
      </w:r>
    </w:p>
    <w:p>
      <w:pPr>
        <w:ind w:firstLine="0"/>
        <w:jc w:val="center"/>
      </w:pPr>
      <w:r>
        <w:drawing>
          <wp:inline xmlns:a="http://schemas.openxmlformats.org/drawingml/2006/main" xmlns:pic="http://schemas.openxmlformats.org/drawingml/2006/picture">
            <wp:extent cx="4320000" cy="2968344"/>
            <wp:docPr id="12" name="Picture 12"/>
            <wp:cNvGraphicFramePr>
              <a:graphicFrameLocks noChangeAspect="1"/>
            </wp:cNvGraphicFramePr>
            <a:graphic>
              <a:graphicData uri="http://schemas.openxmlformats.org/drawingml/2006/picture">
                <pic:pic>
                  <pic:nvPicPr>
                    <pic:cNvPr id="0" name="Scenario 2 result-BER AE vs 16QAM CFO 0.005 .png"/>
                    <pic:cNvPicPr/>
                  </pic:nvPicPr>
                  <pic:blipFill>
                    <a:blip r:embed="rId21"/>
                    <a:stretch>
                      <a:fillRect/>
                    </a:stretch>
                  </pic:blipFill>
                  <pic:spPr>
                    <a:xfrm>
                      <a:off x="0" y="0"/>
                      <a:ext cx="4320000" cy="2968344"/>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Figure 3.8. BER comparison for CFO = 0.005.</w:t>
      </w:r>
    </w:p>
    <w:p>
      <w:pPr>
        <w:ind w:firstLine="0"/>
        <w:jc w:val="center"/>
      </w:pPr>
      <w:r>
        <w:drawing>
          <wp:inline xmlns:a="http://schemas.openxmlformats.org/drawingml/2006/main" xmlns:pic="http://schemas.openxmlformats.org/drawingml/2006/picture">
            <wp:extent cx="4320000" cy="2990315"/>
            <wp:docPr id="13" name="Picture 13"/>
            <wp:cNvGraphicFramePr>
              <a:graphicFrameLocks noChangeAspect="1"/>
            </wp:cNvGraphicFramePr>
            <a:graphic>
              <a:graphicData uri="http://schemas.openxmlformats.org/drawingml/2006/picture">
                <pic:pic>
                  <pic:nvPicPr>
                    <pic:cNvPr id="0" name="Scenario 2 result-BER AE vs 16QAM CFO 0.01 .png"/>
                    <pic:cNvPicPr/>
                  </pic:nvPicPr>
                  <pic:blipFill>
                    <a:blip r:embed="rId22"/>
                    <a:stretch>
                      <a:fillRect/>
                    </a:stretch>
                  </pic:blipFill>
                  <pic:spPr>
                    <a:xfrm>
                      <a:off x="0" y="0"/>
                      <a:ext cx="4320000" cy="2990315"/>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Figure 3.9. BER comparison for CFO = 0.01.</w:t>
      </w:r>
    </w:p>
    <w:p>
      <w:pPr>
        <w:ind w:firstLine="0"/>
        <w:jc w:val="center"/>
      </w:pPr>
      <w:r>
        <w:drawing>
          <wp:inline xmlns:a="http://schemas.openxmlformats.org/drawingml/2006/main" xmlns:pic="http://schemas.openxmlformats.org/drawingml/2006/picture">
            <wp:extent cx="4320000" cy="2714421"/>
            <wp:docPr id="14" name="Picture 14"/>
            <wp:cNvGraphicFramePr>
              <a:graphicFrameLocks noChangeAspect="1"/>
            </wp:cNvGraphicFramePr>
            <a:graphic>
              <a:graphicData uri="http://schemas.openxmlformats.org/drawingml/2006/picture">
                <pic:pic>
                  <pic:nvPicPr>
                    <pic:cNvPr id="0" name="Scenario 3 AE with channel coding feature .png"/>
                    <pic:cNvPicPr/>
                  </pic:nvPicPr>
                  <pic:blipFill>
                    <a:blip r:embed="rId23"/>
                    <a:stretch>
                      <a:fillRect/>
                    </a:stretch>
                  </pic:blipFill>
                  <pic:spPr>
                    <a:xfrm>
                      <a:off x="0" y="0"/>
                      <a:ext cx="4320000" cy="2714421"/>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28"/>
        </w:rPr>
        <w:t>Figure 3.10. Autoencoder with neural channel-coding feature.</w:t>
      </w:r>
    </w:p>
    <w:p>
      <w:pPr>
        <w:pStyle w:val="Heading2"/>
        <w:ind w:firstLine="0"/>
      </w:pPr>
      <w:r>
        <w:rPr>
          <w:rFonts w:ascii="Times New Roman" w:hAnsi="Times New Roman" w:eastAsia="Times New Roman"/>
          <w:b w:val="0"/>
          <w:i w:val="0"/>
          <w:color w:val="000000"/>
          <w:sz w:val="28"/>
        </w:rPr>
        <w:t>3.5. Interpretation and Limitations</w:t>
      </w:r>
    </w:p>
    <w:p>
      <w:r>
        <w:rPr>
          <w:rFonts w:ascii="Times New Roman" w:hAnsi="Times New Roman" w:eastAsia="Times New Roman"/>
          <w:b w:val="0"/>
          <w:i w:val="0"/>
          <w:color w:val="000000"/>
          <w:sz w:val="28"/>
        </w:rPr>
        <w:t>The autoencoder results are interpreted as evidence that learned modulation can adapt to selected channel impairments. They do not establish that learned modulation should replace standardized schemes. Standard constellations offer interoperability, simple implementation, and predictable behavior. Learned modulation offers adaptability but requires training, validation, and model management.</w:t>
      </w:r>
    </w:p>
    <w:p>
      <w:r>
        <w:rPr>
          <w:rFonts w:ascii="Times New Roman" w:hAnsi="Times New Roman" w:eastAsia="Times New Roman"/>
          <w:b w:val="0"/>
          <w:i w:val="0"/>
          <w:color w:val="000000"/>
          <w:sz w:val="28"/>
        </w:rPr>
        <w:t>For BIBCM-ID, the main missing piece is calibrated bit-level soft information. A complete BIBCM-ID receiver requires LLRs for coded bits. Many autoencoder receivers output message probabilities or hard decisions. To integrate learned modulation into BIBCM-ID, the receiver is expected to produce calibrated bit probabilities or residual LLR corrections that can be used by an iterative decoder.</w:t>
      </w:r>
    </w:p>
    <w:p>
      <w:r>
        <w:rPr>
          <w:rFonts w:ascii="Times New Roman" w:hAnsi="Times New Roman" w:eastAsia="Times New Roman"/>
          <w:b w:val="0"/>
          <w:i w:val="0"/>
          <w:color w:val="000000"/>
          <w:sz w:val="28"/>
        </w:rPr>
        <w:t>The thesis therefore treats autoencoder modulation as a separate research direction related to the modulation block. It is not yet claimed as an integrated improvement to the full BIBCM-ID chain. This distinction is important for scientific honesty and for future work planning.</w:t>
      </w:r>
    </w:p>
    <w:p>
      <w:r>
        <w:rPr>
          <w:rFonts w:ascii="Times New Roman" w:hAnsi="Times New Roman" w:eastAsia="Times New Roman"/>
          <w:b w:val="0"/>
          <w:i w:val="0"/>
          <w:color w:val="000000"/>
          <w:sz w:val="28"/>
        </w:rPr>
        <w:t>In the analysis of autoencoder-based modulation under non-ideal channels,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autoencoder-based modulation under non-ideal channels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autoencoder-based modulation under non-ideal channels.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autoencoder-based modulation under non-ideal channels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autoencoder-based modulation under non-ideal channels,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autoencoder-based modulation under non-ideal channels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autoencoder-based modulation under non-ideal channels,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autoencoder-based modulation under non-ideal channels,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autoencoder-based modulation under non-ideal channels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autoencoder-based modulation under non-ideal channels.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autoencoder-based modulation under non-ideal channels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autoencoder-based modulation under non-ideal channels,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autoencoder-based modulation under non-ideal channels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autoencoder-based modulation under non-ideal channels,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autoencoder-based modulation under non-ideal channels,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autoencoder-based modulation under non-ideal channels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autoencoder-based modulation under non-ideal channels.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autoencoder-based modulation under non-ideal channels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autoencoder-based modulation under non-ideal channels,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autoencoder-based modulation under non-ideal channels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autoencoder-based modulation under non-ideal channels,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autoencoder-based modulation under non-ideal channels,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autoencoder-based modulation under non-ideal channels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autoencoder-based modulation under non-ideal channels.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autoencoder-based modulation under non-ideal channels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autoencoder-based modulation under non-ideal channels,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autoencoder-based modulation under non-ideal channels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autoencoder-based modulation under non-ideal channels,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autoencoder-based modulation under non-ideal channels,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autoencoder-based modulation under non-ideal channels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autoencoder-based modulation under non-ideal channels.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autoencoder-based modulation under non-ideal channels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autoencoder-based modulation under non-ideal channels,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autoencoder-based modulation under non-ideal channels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autoencoder-based modulation under non-ideal channels,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autoencoder-based modulation under non-ideal channels,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autoencoder-based modulation under non-ideal channels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autoencoder-based modulation under non-ideal channels.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autoencoder-based modulation under non-ideal channels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autoencoder-based modulation under non-ideal channels,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autoencoder-based modulation under non-ideal channels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autoencoder-based modulation under non-ideal channels,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autoencoder-based modulation under non-ideal channels,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autoencoder-based modulation under non-ideal channels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autoencoder-based modulation under non-ideal channels.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autoencoder-based modulation under non-ideal channels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autoencoder-based modulation under non-ideal channels,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autoencoder-based modulation under non-ideal channels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autoencoder-based modulation under non-ideal channels,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autoencoder-based modulation under non-ideal channels,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autoencoder-based modulation under non-ideal channels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autoencoder-based modulation under non-ideal channels.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autoencoder-based modulation under non-ideal channels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autoencoder-based modulation under non-ideal channels,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autoencoder-based modulation under non-ideal channels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autoencoder-based modulation under non-ideal channels,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autoencoder-based modulation under non-ideal channels,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autoencoder-based modulation under non-ideal channels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autoencoder-based modulation under non-ideal channels.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autoencoder-based modulation under non-ideal channels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autoencoder-based modulation under non-ideal channels,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autoencoder-based modulation under non-ideal channels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autoencoder-based modulation under non-ideal channels,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autoencoder-based modulation under non-ideal channels,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autoencoder-based modulation under non-ideal channels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autoencoder-based modulation under non-ideal channels.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autoencoder-based modulation under non-ideal channels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autoencoder-based modulation under non-ideal channels,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autoencoder-based modulation under non-ideal channels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autoencoder-based modulation under non-ideal channels,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autoencoder-based modulation under non-ideal channels,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autoencoder-based modulation under non-ideal channels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autoencoder-based modulation under non-ideal channels.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autoencoder-based modulation under non-ideal channels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autoencoder-based modulation under non-ideal channels,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autoencoder-based modulation under non-ideal channels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autoencoder-based modulation under non-ideal channels,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autoencoder-based modulation under non-ideal channels,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autoencoder-based modulation under non-ideal channels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autoencoder-based modulation under non-ideal channels.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autoencoder-based modulation under non-ideal channels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autoencoder-based modulation under non-ideal channels,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autoencoder-based modulation under non-ideal channels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autoencoder-based modulation under non-ideal channels,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autoencoder-based modulation under non-ideal channels,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autoencoder-based modulation under non-ideal channels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autoencoder-based modulation under non-ideal channels.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autoencoder-based modulation under non-ideal channels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autoencoder-based modulation under non-ideal channels,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autoencoder-based modulation under non-ideal channels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autoencoder-based modulation under non-ideal channels,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autoencoder-based modulation under non-ideal channels,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autoencoder-based modulation under non-ideal channels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autoencoder-based modulation under non-ideal channels.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autoencoder-based modulation under non-ideal channels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autoencoder-based modulation under non-ideal channels,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autoencoder-based modulation under non-ideal channels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autoencoder-based modulation under non-ideal channels,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autoencoder-based modulation under non-ideal channels,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autoencoder-based modulation under non-ideal channels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autoencoder-based modulation under non-ideal channels.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autoencoder-based modulation under non-ideal channels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autoencoder-based modulation under non-ideal channels,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r>
        <w:rPr>
          <w:rFonts w:ascii="Times New Roman" w:hAnsi="Times New Roman" w:eastAsia="Times New Roman"/>
          <w:b w:val="0"/>
          <w:i w:val="0"/>
          <w:color w:val="000000"/>
          <w:sz w:val="28"/>
        </w:rPr>
        <w:t>The component-level viewpoint is useful for autoencoder-based modulation under non-ideal channels because it separates the source of performance change. If the decoder is modified while the modulation is fixed, the observed change can be related to message-passing behavior. If the modulation is modified while the decoder is fixed, the observed change can be related to signal representation and demapping. This separation reduces ambiguity in the technical interpretation.</w:t>
      </w:r>
    </w:p>
    <w:p>
      <w:r>
        <w:rPr>
          <w:rFonts w:ascii="Times New Roman" w:hAnsi="Times New Roman" w:eastAsia="Times New Roman"/>
          <w:b w:val="0"/>
          <w:i w:val="0"/>
          <w:color w:val="000000"/>
          <w:sz w:val="28"/>
        </w:rPr>
        <w:t>In the context of autoencoder-based modulation under non-ideal channels, the proposed use of neural networks is framed as an approximation and adaptation tool. The objective is to evaluate whether a learned local mapping can improve reliability, reduce computational burden, or increase robustness under defined assumptions. This formulation is narrower than claiming an end-to-end replacement of the communication system and is more consistent with the available evidence.</w:t>
      </w:r>
    </w:p>
    <w:p>
      <w:r>
        <w:rPr>
          <w:rFonts w:ascii="Times New Roman" w:hAnsi="Times New Roman" w:eastAsia="Times New Roman"/>
          <w:b w:val="0"/>
          <w:i w:val="0"/>
          <w:color w:val="000000"/>
          <w:sz w:val="28"/>
        </w:rPr>
        <w:t>In the analysis of autoencoder-based modulation under non-ideal channels, soft-information quality is treated as a central technical criterion in addition to final hard-decision accuracy. BIBCM-ID, LDPC decoding, and neural demapping all use reliability values that are passed between processing blocks. When these values are well calibrated, iterative processing can improve the decision process. When they are biased or overconfident, later iterations may reinforce an incorrect tendency. For this reason, the learning-based methods in this thesis are discussed at the level of message quality as well as BER.</w:t>
      </w:r>
    </w:p>
    <w:p>
      <w:r>
        <w:rPr>
          <w:rFonts w:ascii="Times New Roman" w:hAnsi="Times New Roman" w:eastAsia="Times New Roman"/>
          <w:b w:val="0"/>
          <w:i w:val="0"/>
          <w:color w:val="000000"/>
          <w:sz w:val="28"/>
        </w:rPr>
        <w:t>From an engineering viewpoint, autoencoder-based modulation under non-ideal channels is evaluated under implementation constraints. A method that provides a BER improvement while requiring a substantially larger neural network may be less suitable for a practical receiver. Conversely, a compact network that replaces expensive nonlinear functions may be relevant even when the BER gain is moderate. The discussion therefore relates performance to computational cost, memory use, and possible hardware realization.</w:t>
      </w:r>
    </w:p>
    <w:p>
      <w:r>
        <w:rPr>
          <w:rFonts w:ascii="Times New Roman" w:hAnsi="Times New Roman" w:eastAsia="Times New Roman"/>
          <w:b w:val="0"/>
          <w:i w:val="0"/>
          <w:color w:val="000000"/>
          <w:sz w:val="28"/>
        </w:rPr>
        <w:t>Robustness to model mismatch is another recurring issue in autoencoder-based modulation under non-ideal channels. Communication receivers are usually designed using an assumed channel model, while the actual channel may include nonlinear amplification, oscillator offset, phase noise, fading correlation, quantization, or imperfect synchronization. A neural component is expected to generalize only when its training domain covers the relevant variations. If the training domain is narrow, the model may perform well in simulation but degrade under different operating conditions.</w:t>
      </w:r>
    </w:p>
    <w:p>
      <w:r>
        <w:rPr>
          <w:rFonts w:ascii="Times New Roman" w:hAnsi="Times New Roman" w:eastAsia="Times New Roman"/>
          <w:b w:val="0"/>
          <w:i w:val="0"/>
          <w:color w:val="000000"/>
          <w:sz w:val="28"/>
        </w:rPr>
        <w:t>The interpretation of autoencoder-based modulation under non-ideal channels is kept compatible with classical communication theory. Deep learning does not remove the need for code constraints, power normalization, likelihood reasoning, or interleaver design. The thesis therefore adopts a hybrid view: established communication structure is retained, while learning is used to approximate nonlinear corrections that are difficult to express in closed form.</w:t>
      </w:r>
    </w:p>
    <w:p>
      <w:r>
        <w:rPr>
          <w:rFonts w:ascii="Times New Roman" w:hAnsi="Times New Roman" w:eastAsia="Times New Roman"/>
          <w:b w:val="0"/>
          <w:i w:val="0"/>
          <w:color w:val="000000"/>
          <w:sz w:val="28"/>
        </w:rPr>
        <w:t>For autoencoder-based modulation under non-ideal channels, the available simulations are used as evidence for feasibility and trend analysis rather than as a basis for universal claims. Each result depends on code length, modulation format, SNR range, channel parameters, number of transmitted bits, and training configuration. The report therefore avoids interpreting a single curve or scenario as a general proof of superiority.</w:t>
      </w:r>
    </w:p>
    <w:p>
      <w:pPr>
        <w:pStyle w:val="Heading2"/>
        <w:ind w:firstLine="0"/>
      </w:pPr>
      <w:r>
        <w:rPr>
          <w:rFonts w:ascii="Times New Roman" w:hAnsi="Times New Roman" w:eastAsia="Times New Roman"/>
          <w:b w:val="0"/>
          <w:i w:val="0"/>
          <w:color w:val="000000"/>
          <w:sz w:val="28"/>
        </w:rPr>
        <w:t>3.7. Requirements for Future BIBCM-ID Integration</w:t>
      </w:r>
    </w:p>
    <w:p>
      <w:r>
        <w:rPr>
          <w:rFonts w:ascii="Times New Roman" w:hAnsi="Times New Roman" w:eastAsia="Times New Roman"/>
          <w:b w:val="0"/>
          <w:i w:val="0"/>
          <w:color w:val="000000"/>
          <w:sz w:val="28"/>
        </w:rPr>
        <w:t>The current autoencoder modulation experiments is not described as an integrated BIBCM-ID improvement. A complete BIBCM-ID integration requires a mapper, interleaver, soft demapper, deinterleaver, decoder, and feedback loop. The autoencoder results mainly show that learned modulation and neural reception can improve detection under selected channel impairments. This is a necessary step, but not yet a complete iterative coded-modulation system.</w:t>
      </w:r>
    </w:p>
    <w:p>
      <w:r>
        <w:rPr>
          <w:rFonts w:ascii="Times New Roman" w:hAnsi="Times New Roman" w:eastAsia="Times New Roman"/>
          <w:b w:val="0"/>
          <w:i w:val="0"/>
          <w:color w:val="000000"/>
          <w:sz w:val="28"/>
        </w:rPr>
        <w:t>The first requirement for integration is bit-level soft output. If the autoencoder receiver outputs only a class label or message probability, it is required to be converted into LLRs for each coded bit. This conversion is required to be calibrated. A poorly calibrated neural probability can harm LDPC decoding even if the hard decision accuracy is good. Therefore, future work should train the receiver to output bit probabilities or LLR corrections.</w:t>
      </w:r>
    </w:p>
    <w:p>
      <w:r>
        <w:rPr>
          <w:rFonts w:ascii="Times New Roman" w:hAnsi="Times New Roman" w:eastAsia="Times New Roman"/>
          <w:b w:val="0"/>
          <w:i w:val="0"/>
          <w:color w:val="000000"/>
          <w:sz w:val="28"/>
        </w:rPr>
        <w:t>The second requirement is compatibility with interleaving. In BIBCM-ID, coded bits are permuted before mapping. The learned modulation model needs to define how interleaved bits are grouped into symbols or sequences. If the autoencoder maps entire messages rather than bit groups, the relation between code constraints and modulation labels becomes unclear. A practical design should preserve bit-level structure.</w:t>
      </w:r>
    </w:p>
    <w:p>
      <w:r>
        <w:rPr>
          <w:rFonts w:ascii="Times New Roman" w:hAnsi="Times New Roman" w:eastAsia="Times New Roman"/>
          <w:b w:val="0"/>
          <w:i w:val="0"/>
          <w:color w:val="000000"/>
          <w:sz w:val="28"/>
        </w:rPr>
        <w:t>The third requirement is iterative feedback. BIBCM-ID demapping can use a priori information from the decoder. A neural demapper intended for BIBCM-ID should be able to accept such information or be trained under iterative conditions. Without this, the learned receiver is only a one-shot detector and does not exploit the main advantage of BIBCM-ID.</w:t>
      </w:r>
    </w:p>
    <w:p>
      <w:r>
        <w:rPr>
          <w:rFonts w:ascii="Times New Roman" w:hAnsi="Times New Roman" w:eastAsia="Times New Roman"/>
          <w:b w:val="0"/>
          <w:i w:val="0"/>
          <w:color w:val="000000"/>
          <w:sz w:val="28"/>
        </w:rPr>
        <w:t>The fourth requirement is robustness across channel parameters. A learned modulation scheme trained for one PA model may not work for another amplifier. A model trained for a fixed CFO may not handle time-varying oscillator mismatch. Integration therefore can use randomized channel training and out-of-distribution testing.</w:t>
      </w:r>
    </w:p>
    <w:p>
      <w:r>
        <w:rPr>
          <w:rFonts w:ascii="Times New Roman" w:hAnsi="Times New Roman" w:eastAsia="Times New Roman"/>
          <w:b w:val="0"/>
          <w:i w:val="0"/>
          <w:color w:val="000000"/>
          <w:sz w:val="28"/>
        </w:rPr>
        <w:t>The fifth requirement is complexity control. A sequence-based neural receiver may compensate CFO or memory, but sequence processing increases latency. In a coded system, latency is already influenced by block length and decoding iterations. The neural modulation receiver is required to be designed so that the total delay remains acceptable.</w:t>
      </w:r>
    </w:p>
    <w:p>
      <w:r>
        <w:rPr>
          <w:rFonts w:ascii="Times New Roman" w:hAnsi="Times New Roman" w:eastAsia="Times New Roman"/>
          <w:b w:val="0"/>
          <w:i w:val="0"/>
          <w:color w:val="000000"/>
          <w:sz w:val="28"/>
        </w:rPr>
        <w:t>These requirements explain why the thesis removes the previous system-integration chapter. The available materials support detailed analysis of ANN-LDPC decoding and learned modulation as separate components. They do not yet support a claim that the components have been jointly optimized inside one BIBCM-ID loop.</w:t>
      </w:r>
    </w:p>
    <w:p>
      <w:r>
        <w:rPr>
          <w:rFonts w:ascii="Times New Roman" w:hAnsi="Times New Roman" w:eastAsia="Times New Roman"/>
          <w:b w:val="0"/>
          <w:i w:val="0"/>
          <w:color w:val="000000"/>
          <w:sz w:val="28"/>
        </w:rPr>
        <w:t>This distinction makes the scope of the thesis more explicit. It allows the report to make specific statements where evidence exists and cautious statements where integration remains future work. Such boundary-setting is relevant in engineering research, especially when deep learning is applied to established communication systems.</w:t>
      </w:r>
    </w:p>
    <w:p>
      <w:pPr>
        <w:pStyle w:val="Heading2"/>
        <w:ind w:firstLine="0"/>
      </w:pPr>
      <w:r>
        <w:rPr>
          <w:rFonts w:ascii="Times New Roman" w:hAnsi="Times New Roman" w:eastAsia="Times New Roman"/>
          <w:b w:val="0"/>
          <w:i w:val="0"/>
          <w:color w:val="000000"/>
          <w:sz w:val="28"/>
        </w:rPr>
        <w:t>3.6. Chapter Summary</w:t>
      </w:r>
    </w:p>
    <w:p>
      <w:r>
        <w:rPr>
          <w:rFonts w:ascii="Times New Roman" w:hAnsi="Times New Roman" w:eastAsia="Times New Roman"/>
          <w:b w:val="0"/>
          <w:i w:val="0"/>
          <w:color w:val="000000"/>
          <w:sz w:val="28"/>
        </w:rPr>
        <w:t>This chapter has analyzed deep learning for intelligent modulation. Autoencoder-based methods can learn channel-aware signal representations under PA nonlinearity, CFO, fading, and ISI. The results indicate potential, but integration into BIBCM-ID requires calibrated soft information and further system-level validation.</w:t>
      </w:r>
    </w:p>
    <w:p>
      <w:r>
        <w:br w:type="page"/>
      </w:r>
    </w:p>
    <w:p>
      <w:pPr>
        <w:pStyle w:val="Heading1"/>
        <w:ind w:firstLine="0"/>
      </w:pPr>
      <w:r>
        <w:rPr>
          <w:rFonts w:ascii="Times New Roman" w:hAnsi="Times New Roman" w:eastAsia="Times New Roman"/>
          <w:b w:val="0"/>
          <w:i w:val="0"/>
          <w:color w:val="000000"/>
          <w:sz w:val="28"/>
        </w:rPr>
        <w:t>CONCLUSION AND RECOMMENDATIONS</w:t>
      </w:r>
    </w:p>
    <w:p>
      <w:r>
        <w:rPr>
          <w:rFonts w:ascii="Times New Roman" w:hAnsi="Times New Roman" w:eastAsia="Times New Roman"/>
          <w:b w:val="0"/>
          <w:i w:val="0"/>
          <w:color w:val="000000"/>
          <w:sz w:val="28"/>
        </w:rPr>
        <w:t>This thesis has analyzed the use of artificial neural networks in two components related to BIBCM-ID systems: LDPC channel decoding and modulation. The thesis removes the previous integrated-system chapter because the improvements have not yet been integrated into a complete BIBCM-ID implementation. This makes the technical claims more consistent with the available evidence.</w:t>
      </w:r>
    </w:p>
    <w:p>
      <w:r>
        <w:rPr>
          <w:rFonts w:ascii="Times New Roman" w:hAnsi="Times New Roman" w:eastAsia="Times New Roman"/>
          <w:b w:val="0"/>
          <w:i w:val="0"/>
          <w:color w:val="000000"/>
          <w:sz w:val="28"/>
        </w:rPr>
        <w:t>For LDPC decoding, the ANN-assisted check-node update is a focused contribution. It targets the nonlinear and computationally expensive part of SPA, uses a compact MLP, and can either approximate SPA or apply reliability-aware message reduction. The available results indicate performance comparable to SPA and, in the enhanced-label case, a possible gain under the reported conditions.</w:t>
      </w:r>
    </w:p>
    <w:p>
      <w:r>
        <w:rPr>
          <w:rFonts w:ascii="Times New Roman" w:hAnsi="Times New Roman" w:eastAsia="Times New Roman"/>
          <w:b w:val="0"/>
          <w:i w:val="0"/>
          <w:color w:val="000000"/>
          <w:sz w:val="28"/>
        </w:rPr>
        <w:t>For modulation, autoencoder-based learning provides a method for adapting signal representations to non-ideal channels. The available figures show the potential of learned constellations and sequence-based processing under PA distortion and CFO. However, the thesis emphasizes that this part remains an independent modulation study until calibrated soft-output integration with BIBCM-ID is completed.</w:t>
      </w:r>
    </w:p>
    <w:p>
      <w:r>
        <w:rPr>
          <w:rFonts w:ascii="Times New Roman" w:hAnsi="Times New Roman" w:eastAsia="Times New Roman"/>
          <w:b w:val="0"/>
          <w:i w:val="0"/>
          <w:color w:val="000000"/>
          <w:sz w:val="28"/>
        </w:rPr>
        <w:t>Future work should integrate the ANN-assisted decoder and learned modulation into one controlled BIBCM-ID simulation, generate LLR-compatible neural demapper outputs, evaluate multiple interleaver choices from recent literature, increase simulation length for low-BER regions, and perform hardware-aware quantization studies.</w:t>
      </w:r>
    </w:p>
    <w:p>
      <w:r>
        <w:br w:type="page"/>
      </w:r>
    </w:p>
    <w:p>
      <w:pPr>
        <w:pStyle w:val="Heading1"/>
        <w:ind w:firstLine="0"/>
      </w:pPr>
      <w:r>
        <w:rPr>
          <w:rFonts w:ascii="Times New Roman" w:hAnsi="Times New Roman" w:eastAsia="Times New Roman"/>
          <w:b w:val="0"/>
          <w:i w:val="0"/>
          <w:color w:val="000000"/>
          <w:sz w:val="28"/>
        </w:rPr>
        <w:t>REFERENCES</w:t>
      </w:r>
    </w:p>
    <w:p>
      <w:pPr>
        <w:ind w:firstLine="0" w:left="567"/>
      </w:pPr>
      <w:r>
        <w:rPr>
          <w:rFonts w:ascii="Times New Roman" w:hAnsi="Times New Roman" w:eastAsia="Times New Roman"/>
          <w:b w:val="0"/>
          <w:i w:val="0"/>
          <w:color w:val="000000"/>
          <w:sz w:val="28"/>
        </w:rPr>
        <w:t>[1] R. G. Gallager, “Low density parity check codes,” IRE Transactions on Information Theory, vol. IT-8, pp. 21-28, 1962.</w:t>
      </w:r>
    </w:p>
    <w:p>
      <w:pPr>
        <w:ind w:firstLine="0" w:left="567"/>
      </w:pPr>
      <w:r>
        <w:rPr>
          <w:rFonts w:ascii="Times New Roman" w:hAnsi="Times New Roman" w:eastAsia="Times New Roman"/>
          <w:b w:val="0"/>
          <w:i w:val="0"/>
          <w:color w:val="000000"/>
          <w:sz w:val="28"/>
        </w:rPr>
        <w:t>[2] D. J. C. MacKay and R. M. Neal, “Near Shannon limit performance of low density parity check codes,” Electronics Letters, vol. 32, no. 18, pp. 1645-1646, 1996.</w:t>
      </w:r>
    </w:p>
    <w:p>
      <w:pPr>
        <w:ind w:firstLine="0" w:left="567"/>
      </w:pPr>
      <w:r>
        <w:rPr>
          <w:rFonts w:ascii="Times New Roman" w:hAnsi="Times New Roman" w:eastAsia="Times New Roman"/>
          <w:b w:val="0"/>
          <w:i w:val="0"/>
          <w:color w:val="000000"/>
          <w:sz w:val="28"/>
        </w:rPr>
        <w:t>[3] X.-Y. Hu et al., “Efficient implementations of the sum-product algorithm for decoding LDPC codes,” IEEE GLOBECOM, 2001.</w:t>
      </w:r>
    </w:p>
    <w:p>
      <w:pPr>
        <w:ind w:firstLine="0" w:left="567"/>
      </w:pPr>
      <w:r>
        <w:rPr>
          <w:rFonts w:ascii="Times New Roman" w:hAnsi="Times New Roman" w:eastAsia="Times New Roman"/>
          <w:b w:val="0"/>
          <w:i w:val="0"/>
          <w:color w:val="000000"/>
          <w:sz w:val="28"/>
        </w:rPr>
        <w:t>[4] F. Zarkeshvari and A. H. Banihashemi, “On implementation of min-sum algorithm for decoding low-density parity-check codes,” IEEE GLOBECOM, 2002.</w:t>
      </w:r>
    </w:p>
    <w:p>
      <w:pPr>
        <w:ind w:firstLine="0" w:left="567"/>
      </w:pPr>
      <w:r>
        <w:rPr>
          <w:rFonts w:ascii="Times New Roman" w:hAnsi="Times New Roman" w:eastAsia="Times New Roman"/>
          <w:b w:val="0"/>
          <w:i w:val="0"/>
          <w:color w:val="000000"/>
          <w:sz w:val="28"/>
        </w:rPr>
        <w:t>[5] E. Nachmani, Y. Be'ery, and D. Burshtein, “Learning to decode linear codes using deep learning,” Allerton Conference, 2016.</w:t>
      </w:r>
    </w:p>
    <w:p>
      <w:pPr>
        <w:ind w:firstLine="0" w:left="567"/>
      </w:pPr>
      <w:r>
        <w:rPr>
          <w:rFonts w:ascii="Times New Roman" w:hAnsi="Times New Roman" w:eastAsia="Times New Roman"/>
          <w:b w:val="0"/>
          <w:i w:val="0"/>
          <w:color w:val="000000"/>
          <w:sz w:val="28"/>
        </w:rPr>
        <w:t>[6] T. J. O'Shea and J. Hoydis, “An introduction to deep learning for the physical layer,” IEEE Transactions on Cognitive Communications and Networking, vol. 3, no. 4, pp. 563-575, 2017.</w:t>
      </w:r>
    </w:p>
    <w:p>
      <w:pPr>
        <w:ind w:firstLine="0" w:left="567"/>
      </w:pPr>
      <w:r>
        <w:rPr>
          <w:rFonts w:ascii="Times New Roman" w:hAnsi="Times New Roman" w:eastAsia="Times New Roman"/>
          <w:b w:val="0"/>
          <w:i w:val="0"/>
          <w:color w:val="000000"/>
          <w:sz w:val="28"/>
        </w:rPr>
        <w:t>[7] S. Dörner et al., “Deep learning based communication over the air,” IEEE Journal of Selected Topics in Signal Processing, vol. 12, no. 1, pp. 132-143, 2018.</w:t>
      </w:r>
    </w:p>
    <w:p>
      <w:pPr>
        <w:ind w:firstLine="0" w:left="567"/>
      </w:pPr>
      <w:r>
        <w:rPr>
          <w:rFonts w:ascii="Times New Roman" w:hAnsi="Times New Roman" w:eastAsia="Times New Roman"/>
          <w:b w:val="0"/>
          <w:i w:val="0"/>
          <w:color w:val="000000"/>
          <w:sz w:val="28"/>
        </w:rPr>
        <w:t>[8] J. Kuck et al., “Belief propagation neural networks,” Advances in Neural Information Processing Systems, vol. 33, pp. 667-678, 2020.</w:t>
      </w:r>
    </w:p>
    <w:p>
      <w:pPr>
        <w:ind w:firstLine="0" w:left="567"/>
      </w:pPr>
      <w:r>
        <w:rPr>
          <w:rFonts w:ascii="Times New Roman" w:hAnsi="Times New Roman" w:eastAsia="Times New Roman"/>
          <w:b w:val="0"/>
          <w:i w:val="0"/>
          <w:color w:val="000000"/>
          <w:sz w:val="28"/>
        </w:rPr>
        <w:t>[9] Q. Wang et al., “Normalized min-sum neural network for LDPC decoding,” IEEE Transactions on Cognitive Communications and Networking, vol. 9, no. 1, pp. 70-81, 2022.</w:t>
      </w:r>
    </w:p>
    <w:p>
      <w:pPr>
        <w:ind w:firstLine="0" w:left="567"/>
      </w:pPr>
      <w:r>
        <w:rPr>
          <w:rFonts w:ascii="Times New Roman" w:hAnsi="Times New Roman" w:eastAsia="Times New Roman"/>
          <w:b w:val="0"/>
          <w:i w:val="0"/>
          <w:color w:val="000000"/>
          <w:sz w:val="28"/>
        </w:rPr>
        <w:t>[10] Lai Tien De and Pham Xuan Nghia, “Application of artificial neural networks for LDPC decoding to improve quality and reduce decoder complexity,” manuscript included in Publication 1, 2026.</w:t>
      </w:r>
    </w:p>
    <w:p>
      <w:r>
        <w:br w:type="page"/>
      </w:r>
    </w:p>
    <w:p>
      <w:pPr>
        <w:pStyle w:val="Heading1"/>
        <w:ind w:firstLine="0"/>
      </w:pPr>
      <w:r>
        <w:rPr>
          <w:rFonts w:ascii="Times New Roman" w:hAnsi="Times New Roman" w:eastAsia="Times New Roman"/>
          <w:b w:val="0"/>
          <w:i w:val="0"/>
          <w:color w:val="000000"/>
          <w:sz w:val="28"/>
        </w:rPr>
        <w:t>APPENDICES</w:t>
      </w:r>
    </w:p>
    <w:p>
      <w:r>
        <w:rPr>
          <w:rFonts w:ascii="Times New Roman" w:hAnsi="Times New Roman" w:eastAsia="Times New Roman"/>
          <w:b w:val="0"/>
          <w:i w:val="0"/>
          <w:color w:val="000000"/>
          <w:sz w:val="28"/>
        </w:rPr>
        <w:t>The appendix records the organized sources used for preparing the thesis draft. The main text intentionally avoids long tables and uses only selected figures for explanation.</w:t>
      </w:r>
    </w:p>
    <w:p>
      <w:pPr>
        <w:pStyle w:val="ListBullet"/>
        <w:spacing w:line="360" w:lineRule="auto"/>
        <w:ind w:firstLine="0" w:left="567"/>
      </w:pPr>
      <w:r>
        <w:rPr>
          <w:rFonts w:ascii="Times New Roman" w:hAnsi="Times New Roman" w:eastAsia="Times New Roman"/>
          <w:b w:val="0"/>
          <w:i w:val="0"/>
          <w:color w:val="000000"/>
          <w:sz w:val="28"/>
        </w:rPr>
        <w:t>Publication 1: ANN-assisted LDPC decoding manuscript and extracted figures.</w:t>
      </w:r>
    </w:p>
    <w:p>
      <w:pPr>
        <w:pStyle w:val="ListBullet"/>
        <w:spacing w:line="360" w:lineRule="auto"/>
        <w:ind w:firstLine="0" w:left="567"/>
      </w:pPr>
      <w:r>
        <w:rPr>
          <w:rFonts w:ascii="Times New Roman" w:hAnsi="Times New Roman" w:eastAsia="Times New Roman"/>
          <w:b w:val="0"/>
          <w:i w:val="0"/>
          <w:color w:val="000000"/>
          <w:sz w:val="28"/>
        </w:rPr>
        <w:t>Publication 2: autoencoder-based modulation manuscript, LaTeX source, and result figures.</w:t>
      </w:r>
    </w:p>
    <w:p>
      <w:pPr>
        <w:pStyle w:val="ListBullet"/>
        <w:spacing w:line="360" w:lineRule="auto"/>
        <w:ind w:firstLine="0" w:left="567"/>
      </w:pPr>
      <w:r>
        <w:rPr>
          <w:rFonts w:ascii="Times New Roman" w:hAnsi="Times New Roman" w:eastAsia="Times New Roman"/>
          <w:b w:val="0"/>
          <w:i w:val="0"/>
          <w:color w:val="000000"/>
          <w:sz w:val="28"/>
        </w:rPr>
        <w:t>Python/MATLAB code folders: simulation source code and trained model weights.</w:t>
      </w:r>
    </w:p>
    <w:p>
      <w:pPr>
        <w:pStyle w:val="ListBullet"/>
        <w:spacing w:line="360" w:lineRule="auto"/>
        <w:ind w:firstLine="0" w:left="567"/>
      </w:pPr>
      <w:r>
        <w:rPr>
          <w:rFonts w:ascii="Times New Roman" w:hAnsi="Times New Roman" w:eastAsia="Times New Roman"/>
          <w:b w:val="0"/>
          <w:i w:val="0"/>
          <w:color w:val="000000"/>
          <w:sz w:val="28"/>
        </w:rPr>
        <w:t>Result folders: BER summaries, configuration files, and logs for traceability.</w:t>
      </w:r>
    </w:p>
    <w:sectPr w:rsidR="00FC693F" w:rsidRPr="0006063C" w:rsidSect="00034616">
      <w:headerReference w:type="default" r:id="rId9"/>
      <w:pgSz w:w="11906" w:h="16838"/>
      <w:pgMar w:top="1984" w:right="1134" w:bottom="1701" w:left="1984" w:header="709"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val="0"/>
        <w:i w:val="0"/>
        <w:color w:val="000000"/>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567"/>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ind w:firstLine="0"/>
      <w:jc w:val="center"/>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ind w:firstLine="0"/>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