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Answering Question 11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seeing the specific data from "question 7," I need to reason about this carefully. However, on standardized statistics exams, this question typically refers to a dataset where students are asked to assess symmetry based on summary statistics or a 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common way to assess symmetry is to check if:</w:t>
      </w:r>
    </w:p>
    <w:p>
      <w:pPr>
        <w:pStyle w:val="Normal"/>
      </w:pPr>
      <w:r>
        <w:t xml:space="preserve">- **Mean ≈ Median** (suggesting symmetry)</w:t>
      </w:r>
    </w:p>
    <w:p>
      <w:pPr>
        <w:pStyle w:val="Normal"/>
      </w:pPr>
      <w:r>
        <w:t xml:space="preserve">- The **boxplot** shows roughly equal whiskers and the median near the center of the box</w:t>
      </w:r>
    </w:p>
    <w:p>
      <w:pPr>
        <w:pStyle w:val="Normal"/>
      </w:pPr>
      <w:r>
        <w:t xml:space="preserve">- Skewness measures are near zero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Based on the typical context of such exam questions (where question 7 often involves data that shows some skewness — either through a noticeable difference between mean and median, or a skewed histogram/boxplot), the answer is most commonly: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**(B) FALSE**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data from question 7 typically exhibits **skewness** (often right-skewed), making the claim of reasonable symmetry **false**.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&gt; **Note:** If the specific data from question 7 shows mean ≈ median and balanced spread, the answer would be TRUE. The answer depends entirely on the actual dataset referenced.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2026-04-15T10:18:32Z</dcterms:modified>
  <cp:category/>
</cp:coreProperties>
</file>