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False Positive Rate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false positive rate (FPR) is defined as: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$$FPR = P(\text{Test}+ \mid \text{Disease}-) = \frac{FP}{FP + TN}$$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table:</w:t>
      </w:r>
    </w:p>
    <w:p>
      <w:pPr>
        <w:pStyle w:val="Normal"/>
      </w:pPr>
      <w:r>
        <w:t xml:space="preserve">- False Positives (FP): Test+ and Cancer N = **18**</w:t>
      </w:r>
    </w:p>
    <w:p>
      <w:pPr>
        <w:pStyle w:val="Normal"/>
      </w:pPr>
      <w:r>
        <w:t xml:space="preserve">- True Negatives (TN): Test− and Cancer N = **182**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$$FPR = \frac{18}{18 + 182} = \frac{18}{200} = \boxed{0.09}$$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false positive rate is **9%**, meaning that 9% of individuals who do **not** have bowel cancer will incorrectly test positive.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2026-04-15T09:54:29Z</dcterms:modified>
  <cp:category/>
</cp:coreProperties>
</file>