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 Chi-Square Test Analysis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(a) Null and Alternative Hypotheses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**H₀:** There is no association between the average number of hours students work part-time per week and their perception of the effect of part-time work on academic achievement.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**Hₐ:** There is an association between the average number of hours students work part-time per week and their perception of the effect of part-time work on academic achievement.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(b) Conditions for Chi-Square Inference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conditions for a chi-square test of independence are: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**Random Sample:** ✓ The problem states a simple random sample of 200 students was selected.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**Independence:** ✓ The 200 students sampled represent less than 10% of the 20,000+ students attending the university, so observations can be treated as independent.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**Expected Cell Counts ≥ 5:** ✓ Examining the expected counts from the output, the smallest expected value is **6.825** (Positive Effect, More than 20 hours), which is greater than 5. All expected cell counts exceed 5.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**All conditions are met**, so proceeding with the chi-square test is appropriate.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(c) Conclusion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With **χ² = 13.938, df = 4, and p-value = 0.007**, we reject the null hypothesis at any conventional significance level (α = 0.05 or α = 0.01).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the p-value (0.007) is less than α = 0.05, there is **statistically significant evidence** of an association between the number of hours students work part-time per week and their perception of the effect on academic achievement. The advisory board should conclude that hours worked part-time and perceived academic impact are **not independent** — notably, students working more hours tend to report more negative effects.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(d) Type of Error and Description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we **rejected the null hypothesis**, we could have committed a **Type I error**.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**Type I Error in context:** The advisory board concluded that an association exists between hours worked part-time and perception of academic achievement, when in reality **there is no such association**. In other words, the board may have incorrectly identified a relationship that does not actually exist in the broader student population. The probability of having made this error is equal to the significance level α (e.g., 0.05 or 0.01).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2026-04-16T12:29:11Z</dcterms:modified>
  <cp:category/>
</cp:coreProperties>
</file>