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Answer: (B) Not Valid</w:t>
      </w:r>
    </w:p>
    <w:p>
      <w:pPr>
        <w:pStyle w:val="Normal"/>
      </w:pPr>
      <w:r>
        <w:t xml:space="preserve"/>
      </w:r>
    </w:p>
    <w:p>
      <w:pPr>
        <w:pStyle w:val="Normal"/>
      </w:pPr>
      <w:r>
        <w:t xml:space="preserve">### Reasoning:</w:t>
      </w:r>
    </w:p>
    <w:p>
      <w:pPr>
        <w:pStyle w:val="Normal"/>
      </w:pPr>
      <w:r>
        <w:t xml:space="preserve"/>
      </w:r>
    </w:p>
    <w:p>
      <w:pPr>
        <w:pStyle w:val="Normal"/>
      </w:pPr>
      <w:r>
        <w:t xml:space="preserve">This student's conclusion is **not valid** for several reasons:</w:t>
      </w:r>
    </w:p>
    <w:p>
      <w:pPr>
        <w:pStyle w:val="Normal"/>
      </w:pPr>
      <w:r>
        <w:t xml:space="preserve"/>
      </w:r>
    </w:p>
    <w:p>
      <w:pPr>
        <w:pStyle w:val="Normal"/>
      </w:pPr>
      <w:r>
        <w:t xml:space="preserve">1. **Cherry-picking extreme values**: The student is selectively focusing on a few outliers (2 people under 20 minutes in the old formula group, and the worst case near 120 minutes in the new formula) rather than examining the overall distributions. This is a classic case of ignoring the bulk of the data.</w:t>
      </w:r>
    </w:p>
    <w:p>
      <w:pPr>
        <w:pStyle w:val="Normal"/>
      </w:pPr>
      <w:r>
        <w:t xml:space="preserve"/>
      </w:r>
    </w:p>
    <w:p>
      <w:pPr>
        <w:pStyle w:val="Normal"/>
      </w:pPr>
      <w:r>
        <w:t xml:space="preserve">2. **Ignoring the overall distribution**: Looking at the dotplots, the **new formula** appears to have its distribution centered around **50-65 minutes**, while the **old formula** appears centered around **65-80 minutes**. This suggests the new formula actually provides **faster relief on average**.</w:t>
      </w:r>
    </w:p>
    <w:p>
      <w:pPr>
        <w:pStyle w:val="Normal"/>
      </w:pPr>
      <w:r>
        <w:t xml:space="preserve"/>
      </w:r>
    </w:p>
    <w:p>
      <w:pPr>
        <w:pStyle w:val="Normal"/>
      </w:pPr>
      <w:r>
        <w:t xml:space="preserve">3. **Sample size imbalance ignored**: With N=150 for old vs. N=100 for new, we'd naturally expect more extreme values in the old formula group simply due to larger sample size. Finding 2 fast responders out of 150 is not particularly impressive.</w:t>
      </w:r>
    </w:p>
    <w:p>
      <w:pPr>
        <w:pStyle w:val="Normal"/>
      </w:pPr>
      <w:r>
        <w:t xml:space="preserve"/>
      </w:r>
    </w:p>
    <w:p>
      <w:pPr>
        <w:pStyle w:val="Normal"/>
      </w:pPr>
      <w:r>
        <w:t xml:space="preserve">4. **Anecdotal reasoning**: Basing a conclusion about medication effectiveness on 2 data points out of 250 total observations is statistically unsound.</w:t>
      </w:r>
    </w:p>
    <w:p>
      <w:pPr>
        <w:pStyle w:val="Normal"/>
      </w:pPr>
      <w:r>
        <w:t xml:space="preserve"/>
      </w:r>
    </w:p>
    <w:p>
      <w:pPr>
        <w:pStyle w:val="Normal"/>
      </w:pPr>
      <w:r>
        <w:t xml:space="preserve">5. **The overall evidence points the opposite direction**: The center of the new formula distribution appears shifted to the left (faster relief) compared to the old formula.</w:t>
      </w:r>
    </w:p>
    <w:p>
      <w:pPr>
        <w:pStyle w:val="Normal"/>
      </w:pPr>
      <w:r>
        <w:t xml:space="preserve"/>
      </w:r>
    </w:p>
    <w:p>
      <w:pPr>
        <w:pStyle w:val="Normal"/>
      </w:pPr>
      <w:r>
        <w:t xml:space="preserve">The conclusion drawn is **not valid** — proper statistical reasoning requires examining the entire distribution, not just a few extreme values.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2026-04-15T10:42:28Z</dcterms:modified>
  <cp:category/>
</cp:coreProperties>
</file>