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Class B, because more of its scores are far from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measures the average distance of scores from the mean. To maximize standard deviation, you want scores concentrated at the **extremes** (far from the mean), not clustered near the center.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**Analyzing Class B:** From the histogram, Class B shows high frequencies at the **low end (0-1)** and the **high end (9-10)** of the score range, with relatively few scores in the middle. This **U-shaped or bimodal distribution** places most data points far from the mean (which would be somewhere around 5), resulting in large deviations and thus a **large standard deviation**.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 options are wrong:**</w:t>
      </w:r>
    </w:p>
    <w:p>
      <w:pPr>
        <w:pStyle w:val="Normal"/>
      </w:pPr>
      <w:r>
        <w:t xml:space="preserve">- **(A) Class A** – The tall bar near scores 5-6 means most data is clustered near the mean → **low SD**</w:t>
      </w:r>
    </w:p>
    <w:p>
      <w:pPr>
        <w:pStyle w:val="Normal"/>
      </w:pPr>
      <w:r>
        <w:t xml:space="preserve">- **(C) Class C** – A roughly uniform distribution does have moderate spread, but it's not as extreme as Class B</w:t>
      </w:r>
    </w:p>
    <w:p>
      <w:pPr>
        <w:pStyle w:val="Normal"/>
      </w:pPr>
      <w:r>
        <w:t xml:space="preserve">- **(D) Class D** – The irregular/bumpy shape doesn't necessarily mean high SD; variability in bar heights ≠ SD of scores</w:t>
      </w:r>
    </w:p>
    <w:p>
      <w:pPr>
        <w:pStyle w:val="Normal"/>
      </w:pPr>
      <w:r>
        <w:t xml:space="preserve">- **(E) Class E** – A normal (bell-shaped) distribution concentrates scores near the mean → **relatively low SD** despite the range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(B).**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2026-04-15T10:45:36Z</dcterms:modified>
  <cp:category/>
</cp:coreProperties>
</file>