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**(A)**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**Reasoning:**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study is an **observational/correlational study** — researchers simply surveyed adults and measured two existing variables (income level and recycling behavior). No random assignment to conditions was performed.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**Why (A) is correct:**</w:t>
      </w:r>
    </w:p>
    <w:p>
      <w:pPr>
        <w:pStyle w:val="Normal"/>
      </w:pPr>
      <w:r>
        <w:t xml:space="preserve">The fundamental principle that **"correlation does not imply causation"** applies here. Without experimental manipulation (i.e., randomly assigning people to income levels), we cannot establish a causal direction. There could be **confounding variables** (e.g., education level, political ideology, neighborhood, environmental awareness) that explain the relationship between income and recycling.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**Why (B) is wrong:**</w:t>
      </w:r>
    </w:p>
    <w:p>
      <w:pPr>
        <w:pStyle w:val="Normal"/>
      </w:pPr>
      <w:r>
        <w:t xml:space="preserve">1,000 randomly selected adults is actually a **reasonable and sufficient sample size** to draw inferences about U.S. adults. The result was already found to be statistically significant. Random sampling supports generalizability.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**Why (C) is wrong:**</w:t>
      </w:r>
    </w:p>
    <w:p>
      <w:pPr>
        <w:pStyle w:val="Normal"/>
      </w:pPr>
      <w:r>
        <w:t xml:space="preserve">This interpretation explicitly claims **causal influence** ("influences people to recycle more"), which **overclaims** what a correlational design can support. This is the classic error of inferring causation from correlation.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**The answer is (A)**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key distinction tested here is the difference between **correlation and causation**, and recognizing that **observational designs**, regardless of sample size or statistical significance, **do not permit causal inference**.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2026-04-15T10:39:56Z</dcterms:modified>
  <cp:category/>
</cp:coreProperties>
</file>