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**(D) There is evidence that the herbicide causes higher levels of the enzyme for these fish.**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features of this study design:**</w:t>
      </w:r>
    </w:p>
    <w:p>
      <w:pPr>
        <w:pStyle w:val="Normal"/>
      </w:pPr>
      <w:r>
        <w:t xml:space="preserve">- 60 fish with **random assignment** to treatment vs. control groups</w:t>
      </w:r>
    </w:p>
    <w:p>
      <w:pPr>
        <w:pStyle w:val="Normal"/>
      </w:pPr>
      <w:r>
        <w:t xml:space="preserve">- This is a **controlled experiment** (not an observational study)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(D) is correct:**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is the critical factor here. Because fish were **randomly assigned** to groups, confounding variables are controlled for, which allows for **causal inference**. Unlike observational studies, a properly designed randomized experiment *does* support causal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 options are wrong:**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incorrect — Association-only language applies to **observational studies**, not randomized experiments. Random assignment enables causal claims.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is incorrect — The sample size concern is irrelevant here; a significance test was **correctly conducted** and showed a statistically significant result. The question tells us to accept the test as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**(C)** is incorrect — Science never **proves** anything with certainty. The word "proven" is too absolute. Statistics provides **evidence**, not proof.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(D) over (C):** The conclusion is appropriately **hedged** ("evidence that") and appropriately **scoped** ("for these fish"), reflecting proper statistical language — we have strong evidence of causation but cannot claim absolute proof.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**(D)** ✓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2026-04-15T10:43:06Z</dcterms:modified>
  <cp:category/>
</cp:coreProperties>
</file>