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**(B) Invalid**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Explanation: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interpretation is **invalid** because it confuses a **confidence interval for a population mean (μ)** with a **prediction interval for individual observations**.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95% confidence interval of (18.6, 21.3) estimates where the **true population mean** (average number of chips per cookie) lies — not where 95% of **individual cookies** fall.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distinctions:</w:t>
      </w:r>
    </w:p>
    <w:p>
      <w:pPr>
        <w:pStyle w:val="Normal"/>
      </w:pPr>
      <w:r>
        <w:t xml:space="preserve">- A **confidence interval** captures the uncertainty around the **mean (μ)**</w:t>
      </w:r>
    </w:p>
    <w:p>
      <w:pPr>
        <w:pStyle w:val="Normal"/>
      </w:pPr>
      <w:r>
        <w:t xml:space="preserve">- A **prediction interval** would be the correct tool for describing where 95% of **individual cookies** would fall — and it would be **substantially wider** than the confidence interval, since it must account for both sampling variability *and* individual-level variability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The correct interpretation of a 95% CI:</w:t>
      </w:r>
    </w:p>
    <w:p>
      <w:pPr>
        <w:pStyle w:val="Normal"/>
      </w:pPr>
      <w:r>
        <w:t xml:space="preserve">We are 95% confident that the **true mean** number of chocolate chips per cookie falls between 18.6 and 21.3.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statement in this question incorrectly applies the interval to individual cookies rather than the population mean, making it **invalid**.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2026-04-16T12:43:57Z</dcterms:modified>
  <cp:category/>
</cp:coreProperties>
</file>