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## Analysis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This question asks which factor does **NOT** affect the ability to generalize (i.e., does not introduce bias or limit external validity).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Let me evaluate each option: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**(A) Sample size of 500 out of 5,000**</w:t>
      </w:r>
    </w:p>
    <w:p>
      <w:pPr>
        <w:pStyle w:val="Normal"/>
      </w:pPr>
      <w:r>
        <w:t xml:space="preserve">- A random sample of 500 from 5,000 is a **10% sample**, which is actually a reasonable and well-designed random sample. Random sampling is the *gold standard* for generalizability. The sample size affects **precision** (margin of error), but a random sample of 500 does **not** prevent generalization to the population.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**(B) Survey sent to only first-year students**</w:t>
      </w:r>
    </w:p>
    <w:p>
      <w:pPr>
        <w:pStyle w:val="Normal"/>
      </w:pPr>
      <w:r>
        <w:t xml:space="preserve">- This restricts the sample to a **subgroup**, introducing **sampling bias**. First-year students likely have different preferences than upperclassmen. This **does** affect generalizability.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**(C) Only 160 of 500 responded (32% response rate)**</w:t>
      </w:r>
    </w:p>
    <w:p>
      <w:pPr>
        <w:pStyle w:val="Normal"/>
      </w:pPr>
      <w:r>
        <w:t xml:space="preserve">- This creates **nonresponse bias** — those who responded may differ systematically from non-respondents. This **does** affect generalizability.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**(D) Same as (C)** — identical to option C.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 Answer: **(A)**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fact that only 500 of 5,000 students were sampled does **not** affect generalizability, provided the sample was selected **randomly**. Random sampling ensures the sample is representative regardless of the fraction sampled. The other options introduce actual sources of bias (restricted population, nonresponse bias).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answer is **(A)**.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2026-04-15T10:47:25Z</dcterms:modified>
  <cp:category/>
</cp:coreProperties>
</file>