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**(D)**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**We conclude that there is an effect in the population when in fact there is not.**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**Type I error** (also called a **false positive**) occurs when we **reject a true null hypothesis** — that is, we conclude there *is* a statistically significant effect when, in reality, **no effect exists** in the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The probability of committing a Type I error is denoted by **α** (the significance level)</w:t>
      </w:r>
    </w:p>
    <w:p>
      <w:pPr>
        <w:pStyle w:val="Normal"/>
      </w:pPr>
      <w:r>
        <w:t xml:space="preserve">- By convention, α is typically set at 0.05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the others are wrong: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Option | Explanation |</w:t>
      </w:r>
    </w:p>
    <w:p>
      <w:pPr>
        <w:pStyle w:val="Normal"/>
      </w:pPr>
      <w:r>
        <w:t xml:space="preserve">|--------|-------------|</w:t>
      </w:r>
    </w:p>
    <w:p>
      <w:pPr>
        <w:pStyle w:val="Normal"/>
      </w:pPr>
      <w:r>
        <w:t xml:space="preserve">| **(A)** | This describes a **Type II error** (false negative — failing to detect a real effect) |</w:t>
      </w:r>
    </w:p>
    <w:p>
      <w:pPr>
        <w:pStyle w:val="Normal"/>
      </w:pPr>
      <w:r>
        <w:t xml:space="preserve">| **(B)** | Poorly worded but loosely approximates a Type I error conceptually; however, it conflates the test statistic with the decision, making it imprecise and incorrect |</w:t>
      </w:r>
    </w:p>
    <w:p>
      <w:pPr>
        <w:pStyle w:val="Normal"/>
      </w:pPr>
      <w:r>
        <w:t xml:space="preserve">| **(C)** | This describes a **data entry error**, not a statistical error |</w:t>
      </w:r>
    </w:p>
    <w:p>
      <w:pPr>
        <w:pStyle w:val="Normal"/>
      </w:pPr>
      <w:r>
        <w:t xml:space="preserve">| **(D)** ✓ | Correctly defines rejecting a **true null hypothesis**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correct answer is **(D)**.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2026-04-15T09:44:10Z</dcterms:modified>
  <cp:category/>
</cp:coreProperties>
</file>